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BA7" w:rsidRPr="007A48BE" w:rsidRDefault="00246BA7" w:rsidP="00246BA7">
      <w:pPr>
        <w:jc w:val="center"/>
        <w:rPr>
          <w:rFonts w:ascii="Bookman Old Style" w:hAnsi="Bookman Old Style" w:cs="Calibri"/>
          <w:b/>
        </w:rPr>
      </w:pPr>
    </w:p>
    <w:p w:rsidR="00246BA7" w:rsidRPr="007A48BE" w:rsidRDefault="00AF237C" w:rsidP="00246BA7">
      <w:pPr>
        <w:jc w:val="center"/>
        <w:rPr>
          <w:rFonts w:ascii="Bookman Old Style" w:hAnsi="Bookman Old Style" w:cs="Calibri"/>
        </w:rPr>
      </w:pPr>
      <w:r w:rsidRPr="007A48BE">
        <w:rPr>
          <w:rFonts w:ascii="Bookman Old Style" w:hAnsi="Bookman Old Style" w:cs="Calibri"/>
          <w:noProof/>
        </w:rPr>
        <w:drawing>
          <wp:inline distT="0" distB="0" distL="0" distR="0">
            <wp:extent cx="1409700" cy="1466850"/>
            <wp:effectExtent l="19050" t="0" r="0" b="0"/>
            <wp:docPr id="1" name="Picture 1" descr="g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u"/>
                    <pic:cNvPicPr>
                      <a:picLocks noChangeAspect="1" noChangeArrowheads="1"/>
                    </pic:cNvPicPr>
                  </pic:nvPicPr>
                  <pic:blipFill>
                    <a:blip r:embed="rId8"/>
                    <a:srcRect/>
                    <a:stretch>
                      <a:fillRect/>
                    </a:stretch>
                  </pic:blipFill>
                  <pic:spPr bwMode="auto">
                    <a:xfrm>
                      <a:off x="0" y="0"/>
                      <a:ext cx="1409700" cy="1466850"/>
                    </a:xfrm>
                    <a:prstGeom prst="rect">
                      <a:avLst/>
                    </a:prstGeom>
                    <a:noFill/>
                    <a:ln w="9525">
                      <a:noFill/>
                      <a:miter lim="800000"/>
                      <a:headEnd/>
                      <a:tailEnd/>
                    </a:ln>
                  </pic:spPr>
                </pic:pic>
              </a:graphicData>
            </a:graphic>
          </wp:inline>
        </w:drawing>
      </w:r>
    </w:p>
    <w:p w:rsidR="00246BA7" w:rsidRPr="007A48BE" w:rsidRDefault="00246BA7" w:rsidP="00246BA7">
      <w:pPr>
        <w:spacing w:line="480" w:lineRule="auto"/>
        <w:jc w:val="center"/>
        <w:rPr>
          <w:rFonts w:ascii="Bookman Old Style" w:hAnsi="Bookman Old Style" w:cs="Calibri"/>
          <w:b/>
        </w:rPr>
      </w:pPr>
      <w:r w:rsidRPr="007A48BE">
        <w:rPr>
          <w:rFonts w:ascii="Bookman Old Style" w:hAnsi="Bookman Old Style" w:cs="Calibri"/>
          <w:b/>
        </w:rPr>
        <w:t>THE REPUBLIC OF UGANDA</w:t>
      </w:r>
    </w:p>
    <w:p w:rsidR="00246BA7" w:rsidRPr="007A48BE" w:rsidRDefault="00246BA7" w:rsidP="00246BA7">
      <w:pPr>
        <w:spacing w:line="480" w:lineRule="auto"/>
        <w:jc w:val="center"/>
        <w:rPr>
          <w:rFonts w:ascii="Bookman Old Style" w:hAnsi="Bookman Old Style" w:cs="Calibri"/>
          <w:b/>
        </w:rPr>
      </w:pPr>
    </w:p>
    <w:p w:rsidR="00246BA7" w:rsidRPr="007A48BE" w:rsidRDefault="00246BA7" w:rsidP="00246BA7">
      <w:pPr>
        <w:jc w:val="center"/>
        <w:rPr>
          <w:rFonts w:ascii="Bookman Old Style" w:hAnsi="Bookman Old Style" w:cs="Calibri"/>
          <w:b/>
          <w:sz w:val="28"/>
          <w:szCs w:val="28"/>
        </w:rPr>
      </w:pPr>
      <w:r w:rsidRPr="007A48BE">
        <w:rPr>
          <w:rFonts w:ascii="Bookman Old Style" w:hAnsi="Bookman Old Style" w:cs="Calibri"/>
          <w:b/>
          <w:sz w:val="28"/>
          <w:szCs w:val="28"/>
        </w:rPr>
        <w:t xml:space="preserve">BUDGET FRAMEWORK PAPER AND </w:t>
      </w:r>
      <w:r w:rsidR="006050E6">
        <w:rPr>
          <w:rFonts w:ascii="Bookman Old Style" w:hAnsi="Bookman Old Style" w:cs="Calibri"/>
          <w:b/>
          <w:sz w:val="28"/>
          <w:szCs w:val="28"/>
        </w:rPr>
        <w:t>MEDIUM TERM EXPENDITURE FRAMEWORK</w:t>
      </w:r>
      <w:r w:rsidR="006050E6" w:rsidRPr="007A48BE">
        <w:rPr>
          <w:rFonts w:ascii="Bookman Old Style" w:hAnsi="Bookman Old Style" w:cs="Calibri"/>
          <w:b/>
          <w:sz w:val="28"/>
          <w:szCs w:val="28"/>
        </w:rPr>
        <w:t xml:space="preserve"> FOR THE FY 2014/15</w:t>
      </w:r>
      <w:r w:rsidR="00FD44A9">
        <w:rPr>
          <w:rFonts w:ascii="Bookman Old Style" w:hAnsi="Bookman Old Style" w:cs="Calibri"/>
          <w:b/>
          <w:sz w:val="28"/>
          <w:szCs w:val="28"/>
        </w:rPr>
        <w:t>-2016/17</w:t>
      </w:r>
    </w:p>
    <w:p w:rsidR="00246BA7" w:rsidRPr="007A48BE" w:rsidRDefault="00246BA7" w:rsidP="00246BA7">
      <w:pP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28"/>
          <w:szCs w:val="28"/>
        </w:rPr>
      </w:pPr>
      <w:r w:rsidRPr="007A48BE">
        <w:rPr>
          <w:rFonts w:ascii="Bookman Old Style" w:hAnsi="Bookman Old Style" w:cs="Calibri"/>
          <w:b/>
          <w:bCs/>
          <w:sz w:val="28"/>
          <w:szCs w:val="28"/>
        </w:rPr>
        <w:t>PRESENTATION</w:t>
      </w:r>
    </w:p>
    <w:p w:rsidR="00246BA7" w:rsidRPr="007A48BE" w:rsidRDefault="00246BA7" w:rsidP="00246BA7">
      <w:pPr>
        <w:jc w:val="cente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28"/>
          <w:szCs w:val="28"/>
        </w:rPr>
      </w:pPr>
      <w:r w:rsidRPr="007A48BE">
        <w:rPr>
          <w:rFonts w:ascii="Bookman Old Style" w:hAnsi="Bookman Old Style" w:cs="Calibri"/>
          <w:b/>
          <w:bCs/>
          <w:sz w:val="28"/>
          <w:szCs w:val="28"/>
        </w:rPr>
        <w:t>TO</w:t>
      </w:r>
    </w:p>
    <w:p w:rsidR="00246BA7" w:rsidRPr="007A48BE" w:rsidRDefault="00246BA7" w:rsidP="00246BA7">
      <w:pPr>
        <w:jc w:val="center"/>
        <w:rPr>
          <w:rFonts w:ascii="Bookman Old Style" w:hAnsi="Bookman Old Style" w:cs="Calibri"/>
          <w:b/>
          <w:bCs/>
          <w:sz w:val="36"/>
          <w:szCs w:val="36"/>
        </w:rPr>
      </w:pPr>
    </w:p>
    <w:p w:rsidR="00246BA7" w:rsidRPr="007A48BE" w:rsidRDefault="00246BA7" w:rsidP="00246BA7">
      <w:pPr>
        <w:jc w:val="center"/>
        <w:rPr>
          <w:rFonts w:ascii="Bookman Old Style" w:hAnsi="Bookman Old Style" w:cs="Calibri"/>
          <w:b/>
          <w:bCs/>
          <w:sz w:val="28"/>
          <w:szCs w:val="28"/>
        </w:rPr>
      </w:pPr>
      <w:r w:rsidRPr="007A48BE">
        <w:rPr>
          <w:rFonts w:ascii="Bookman Old Style" w:hAnsi="Bookman Old Style" w:cs="Calibri"/>
          <w:b/>
          <w:bCs/>
          <w:sz w:val="28"/>
          <w:szCs w:val="28"/>
        </w:rPr>
        <w:t xml:space="preserve">LEGAL </w:t>
      </w:r>
      <w:r w:rsidR="00244D52" w:rsidRPr="007A48BE">
        <w:rPr>
          <w:rFonts w:ascii="Bookman Old Style" w:hAnsi="Bookman Old Style" w:cs="Calibri"/>
          <w:b/>
          <w:bCs/>
          <w:sz w:val="28"/>
          <w:szCs w:val="28"/>
        </w:rPr>
        <w:t xml:space="preserve">AND PARLIAMENTARY </w:t>
      </w:r>
      <w:r w:rsidRPr="007A48BE">
        <w:rPr>
          <w:rFonts w:ascii="Bookman Old Style" w:hAnsi="Bookman Old Style" w:cs="Calibri"/>
          <w:b/>
          <w:bCs/>
          <w:sz w:val="28"/>
          <w:szCs w:val="28"/>
        </w:rPr>
        <w:t>AFFAIRS COMMITTEE</w:t>
      </w:r>
    </w:p>
    <w:p w:rsidR="00246BA7" w:rsidRPr="007A48BE" w:rsidRDefault="00246BA7" w:rsidP="00246BA7">
      <w:pPr>
        <w:jc w:val="cente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28"/>
          <w:szCs w:val="28"/>
        </w:rPr>
      </w:pPr>
      <w:r w:rsidRPr="007A48BE">
        <w:rPr>
          <w:rFonts w:ascii="Bookman Old Style" w:hAnsi="Bookman Old Style" w:cs="Calibri"/>
          <w:b/>
          <w:bCs/>
          <w:sz w:val="28"/>
          <w:szCs w:val="28"/>
        </w:rPr>
        <w:t xml:space="preserve"> VOTE 103</w:t>
      </w:r>
    </w:p>
    <w:p w:rsidR="00246BA7" w:rsidRPr="007A48BE" w:rsidRDefault="00246BA7" w:rsidP="00246BA7">
      <w:pPr>
        <w:jc w:val="cente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28"/>
          <w:szCs w:val="28"/>
        </w:rPr>
      </w:pPr>
    </w:p>
    <w:p w:rsidR="00246BA7" w:rsidRPr="007A48BE" w:rsidRDefault="00246BA7" w:rsidP="00246BA7">
      <w:pP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28"/>
          <w:szCs w:val="28"/>
        </w:rPr>
      </w:pPr>
      <w:r w:rsidRPr="007A48BE">
        <w:rPr>
          <w:rFonts w:ascii="Bookman Old Style" w:hAnsi="Bookman Old Style" w:cs="Calibri"/>
          <w:b/>
          <w:bCs/>
          <w:sz w:val="28"/>
          <w:szCs w:val="28"/>
        </w:rPr>
        <w:t>FY 2014/15</w:t>
      </w:r>
    </w:p>
    <w:p w:rsidR="00246BA7" w:rsidRPr="007A48BE" w:rsidRDefault="00246BA7" w:rsidP="00246BA7">
      <w:pPr>
        <w:jc w:val="cente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28"/>
          <w:szCs w:val="28"/>
        </w:rPr>
      </w:pPr>
    </w:p>
    <w:p w:rsidR="00246BA7" w:rsidRPr="007A48BE" w:rsidRDefault="00246BA7" w:rsidP="00246BA7">
      <w:pPr>
        <w:jc w:val="center"/>
        <w:rPr>
          <w:rFonts w:ascii="Bookman Old Style" w:hAnsi="Bookman Old Style" w:cs="Calibri"/>
          <w:b/>
          <w:bCs/>
          <w:sz w:val="32"/>
          <w:szCs w:val="32"/>
        </w:rPr>
      </w:pPr>
      <w:r w:rsidRPr="007A48BE">
        <w:rPr>
          <w:rFonts w:ascii="Bookman Old Style" w:hAnsi="Bookman Old Style" w:cs="Calibri"/>
          <w:b/>
          <w:bCs/>
          <w:sz w:val="32"/>
          <w:szCs w:val="32"/>
        </w:rPr>
        <w:t>By</w:t>
      </w:r>
    </w:p>
    <w:p w:rsidR="00246BA7" w:rsidRPr="007A48BE" w:rsidRDefault="00246BA7" w:rsidP="00246BA7">
      <w:pPr>
        <w:jc w:val="center"/>
        <w:rPr>
          <w:rFonts w:ascii="Bookman Old Style" w:hAnsi="Bookman Old Style" w:cs="Calibri"/>
          <w:b/>
          <w:bCs/>
          <w:sz w:val="32"/>
          <w:szCs w:val="32"/>
        </w:rPr>
      </w:pPr>
    </w:p>
    <w:p w:rsidR="00246BA7" w:rsidRPr="007A48BE" w:rsidRDefault="00246BA7" w:rsidP="00246BA7">
      <w:pPr>
        <w:jc w:val="center"/>
        <w:rPr>
          <w:rFonts w:ascii="Bookman Old Style" w:hAnsi="Bookman Old Style" w:cs="Calibri"/>
          <w:b/>
          <w:bCs/>
          <w:sz w:val="32"/>
          <w:szCs w:val="32"/>
        </w:rPr>
      </w:pPr>
      <w:r w:rsidRPr="007A48BE">
        <w:rPr>
          <w:rFonts w:ascii="Bookman Old Style" w:hAnsi="Bookman Old Style" w:cs="Calibri"/>
          <w:b/>
          <w:bCs/>
          <w:sz w:val="32"/>
          <w:szCs w:val="32"/>
        </w:rPr>
        <w:t>Irene Mulyagonja Kakooza</w:t>
      </w:r>
    </w:p>
    <w:p w:rsidR="00246BA7" w:rsidRPr="007A48BE" w:rsidRDefault="00246BA7" w:rsidP="00246BA7">
      <w:pPr>
        <w:jc w:val="center"/>
        <w:rPr>
          <w:rFonts w:ascii="Bookman Old Style" w:hAnsi="Bookman Old Style" w:cs="Calibri"/>
          <w:b/>
          <w:bCs/>
          <w:sz w:val="32"/>
          <w:szCs w:val="32"/>
        </w:rPr>
      </w:pPr>
      <w:r w:rsidRPr="007A48BE">
        <w:rPr>
          <w:rFonts w:ascii="Bookman Old Style" w:hAnsi="Bookman Old Style" w:cs="Calibri"/>
          <w:b/>
          <w:bCs/>
          <w:sz w:val="32"/>
          <w:szCs w:val="32"/>
        </w:rPr>
        <w:t>Inspector General of Government</w:t>
      </w:r>
    </w:p>
    <w:p w:rsidR="00246BA7" w:rsidRPr="007A48BE" w:rsidRDefault="00246BA7" w:rsidP="00246BA7">
      <w:pPr>
        <w:jc w:val="right"/>
        <w:rPr>
          <w:rFonts w:ascii="Bookman Old Style" w:hAnsi="Bookman Old Style" w:cs="Calibri"/>
          <w:b/>
          <w:sz w:val="32"/>
          <w:szCs w:val="32"/>
        </w:rPr>
      </w:pPr>
    </w:p>
    <w:p w:rsidR="00246BA7" w:rsidRPr="007A48BE" w:rsidRDefault="00246BA7" w:rsidP="00246BA7">
      <w:pPr>
        <w:jc w:val="right"/>
        <w:rPr>
          <w:rFonts w:ascii="Bookman Old Style" w:hAnsi="Bookman Old Style" w:cs="Calibri"/>
          <w:b/>
          <w:sz w:val="32"/>
          <w:szCs w:val="32"/>
        </w:rPr>
      </w:pPr>
    </w:p>
    <w:p w:rsidR="00246BA7" w:rsidRPr="007A48BE" w:rsidRDefault="00246BA7" w:rsidP="00246BA7">
      <w:pPr>
        <w:jc w:val="right"/>
        <w:rPr>
          <w:rFonts w:ascii="Bookman Old Style" w:hAnsi="Bookman Old Style" w:cs="Calibri"/>
          <w:b/>
          <w:sz w:val="32"/>
          <w:szCs w:val="32"/>
        </w:rPr>
      </w:pPr>
    </w:p>
    <w:p w:rsidR="00246BA7" w:rsidRPr="007A48BE" w:rsidRDefault="00246BA7" w:rsidP="00246BA7">
      <w:pPr>
        <w:jc w:val="right"/>
        <w:rPr>
          <w:rFonts w:ascii="Bookman Old Style" w:hAnsi="Bookman Old Style" w:cs="Calibri"/>
          <w:b/>
          <w:sz w:val="32"/>
          <w:szCs w:val="32"/>
        </w:rPr>
      </w:pPr>
    </w:p>
    <w:p w:rsidR="00F112C1" w:rsidRPr="007A48BE" w:rsidRDefault="00246BA7" w:rsidP="00246BA7">
      <w:pPr>
        <w:jc w:val="right"/>
        <w:rPr>
          <w:rFonts w:ascii="Bookman Old Style" w:hAnsi="Bookman Old Style" w:cs="Calibri"/>
          <w:b/>
          <w:sz w:val="32"/>
          <w:szCs w:val="32"/>
        </w:rPr>
      </w:pPr>
      <w:r w:rsidRPr="007A48BE">
        <w:rPr>
          <w:rFonts w:ascii="Bookman Old Style" w:hAnsi="Bookman Old Style" w:cs="Calibri"/>
          <w:b/>
          <w:sz w:val="32"/>
          <w:szCs w:val="32"/>
        </w:rPr>
        <w:t>April 2014</w:t>
      </w:r>
    </w:p>
    <w:p w:rsidR="003821FB" w:rsidRPr="007A48BE" w:rsidRDefault="00565F4B">
      <w:pPr>
        <w:pStyle w:val="TOCHeading"/>
        <w:rPr>
          <w:rFonts w:ascii="Bookman Old Style" w:hAnsi="Bookman Old Style"/>
        </w:rPr>
      </w:pPr>
      <w:r w:rsidRPr="00565F4B">
        <w:rPr>
          <w:rFonts w:ascii="Bookman Old Style" w:hAnsi="Bookman Old Style"/>
        </w:rPr>
        <w:lastRenderedPageBreak/>
        <w:t>Contents</w:t>
      </w:r>
    </w:p>
    <w:p w:rsidR="00981F7D" w:rsidRPr="007A48BE" w:rsidRDefault="00E63C78">
      <w:pPr>
        <w:pStyle w:val="TOC1"/>
        <w:rPr>
          <w:rFonts w:ascii="Bookman Old Style" w:eastAsiaTheme="minorEastAsia" w:hAnsi="Bookman Old Style" w:cstheme="minorBidi"/>
          <w:noProof/>
          <w:sz w:val="22"/>
          <w:szCs w:val="22"/>
        </w:rPr>
      </w:pPr>
      <w:r w:rsidRPr="00565F4B">
        <w:rPr>
          <w:rFonts w:ascii="Bookman Old Style" w:hAnsi="Bookman Old Style"/>
        </w:rPr>
        <w:fldChar w:fldCharType="begin"/>
      </w:r>
      <w:r w:rsidR="00565F4B" w:rsidRPr="00565F4B">
        <w:rPr>
          <w:rFonts w:ascii="Bookman Old Style" w:hAnsi="Bookman Old Style"/>
        </w:rPr>
        <w:instrText xml:space="preserve"> TOC \o "1-3" \h \z \u </w:instrText>
      </w:r>
      <w:r w:rsidRPr="00565F4B">
        <w:rPr>
          <w:rFonts w:ascii="Bookman Old Style" w:hAnsi="Bookman Old Style"/>
        </w:rPr>
        <w:fldChar w:fldCharType="separate"/>
      </w:r>
      <w:hyperlink w:anchor="_Toc386115027" w:history="1">
        <w:r w:rsidR="00565F4B">
          <w:rPr>
            <w:rStyle w:val="Hyperlink"/>
            <w:rFonts w:ascii="Bookman Old Style" w:eastAsia="MS Gothic" w:hAnsi="Bookman Old Style"/>
            <w:noProof/>
          </w:rPr>
          <w:t>1.0:  INTRODUCTION</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_Toc386115027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3</w:t>
        </w:r>
        <w:r w:rsidRPr="00565F4B">
          <w:rPr>
            <w:rFonts w:ascii="Bookman Old Style" w:hAnsi="Bookman Old Style"/>
            <w:noProof/>
            <w:webHidden/>
          </w:rPr>
          <w:fldChar w:fldCharType="end"/>
        </w:r>
      </w:hyperlink>
    </w:p>
    <w:p w:rsidR="00981F7D" w:rsidRPr="007A48BE" w:rsidRDefault="00E63C78">
      <w:pPr>
        <w:pStyle w:val="TOC2"/>
        <w:tabs>
          <w:tab w:val="right" w:leader="dot" w:pos="9350"/>
        </w:tabs>
        <w:rPr>
          <w:rFonts w:ascii="Bookman Old Style" w:eastAsiaTheme="minorEastAsia" w:hAnsi="Bookman Old Style" w:cstheme="minorBidi"/>
          <w:noProof/>
          <w:sz w:val="22"/>
          <w:szCs w:val="22"/>
        </w:rPr>
      </w:pPr>
      <w:hyperlink w:anchor="_Toc386115028" w:history="1">
        <w:r w:rsidR="00565F4B">
          <w:rPr>
            <w:rStyle w:val="Hyperlink"/>
            <w:rFonts w:ascii="Bookman Old Style" w:eastAsia="MS Gothic" w:hAnsi="Bookman Old Style"/>
            <w:noProof/>
          </w:rPr>
          <w:t>1.1 Strategic Direction of the Inspectorate</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_Toc386115028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3</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29" w:history="1">
        <w:r w:rsidR="00565F4B">
          <w:rPr>
            <w:rStyle w:val="Hyperlink"/>
            <w:rFonts w:ascii="Bookman Old Style" w:eastAsia="MS Gothic" w:hAnsi="Bookman Old Style"/>
            <w:noProof/>
          </w:rPr>
          <w:t>2.0:  SECTOR POLICIES AND OBJECTIVES</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_Toc386115029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4</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0" w:history="1">
        <w:r w:rsidR="00565F4B">
          <w:rPr>
            <w:rStyle w:val="Hyperlink"/>
            <w:rFonts w:ascii="Bookman Old Style" w:eastAsia="MS Gothic" w:hAnsi="Bookman Old Style"/>
            <w:noProof/>
          </w:rPr>
          <w:t>3.0:  CONFIRMATION THAT THE SECTOR POLICIES ARE IN LINE WITH THE NATIONAL DEVELOPMENT PLAN (NDP)</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_Toc386115030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5</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1" w:history="1">
        <w:r w:rsidR="00565F4B">
          <w:rPr>
            <w:rStyle w:val="Hyperlink"/>
            <w:rFonts w:ascii="Bookman Old Style" w:eastAsia="MS Gothic" w:hAnsi="Bookman Old Style"/>
            <w:noProof/>
          </w:rPr>
          <w:t>4.0:  REVIEW OF THE PREVIOUS PERFORMANCE (OUT-TURN FOR FY 2011/12, FY 2012/13 AND FOR THE FIRST HALF OF FY 2013/14)</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_Toc386115031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6</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2" w:history="1">
        <w:r w:rsidR="00565F4B">
          <w:rPr>
            <w:rStyle w:val="Hyperlink"/>
            <w:rFonts w:ascii="Bookman Old Style" w:eastAsia="MS Gothic" w:hAnsi="Bookman Old Style"/>
            <w:noProof/>
          </w:rPr>
          <w:t>5.0:  EMERGING POLICY ISSUES AND SPENDING PRESSURES</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_Toc386115032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12</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3" w:history="1">
        <w:r w:rsidR="00565F4B">
          <w:rPr>
            <w:rStyle w:val="Hyperlink"/>
            <w:rFonts w:ascii="Bookman Old Style" w:eastAsia="MS Gothic" w:hAnsi="Bookman Old Style"/>
            <w:noProof/>
          </w:rPr>
          <w:t>6.0:  MEDIUM TERM BUDGET ALLOCATIONS (VOTE FUNCTION)</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_Toc386115033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14</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4" w:history="1">
        <w:r w:rsidR="00565F4B">
          <w:rPr>
            <w:rStyle w:val="Hyperlink"/>
            <w:rFonts w:ascii="Bookman Old Style" w:eastAsia="MS Gothic" w:hAnsi="Bookman Old Style"/>
            <w:noProof/>
          </w:rPr>
          <w:t>7.0:  ITEMS/ACTIVITIES THAT WILL RECEIVE SIGNIFICANT BUDGETARY INCREASES IN FY 2014/15 AND JUSTIFICATION</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_Toc386115034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14</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5" w:history="1">
        <w:r w:rsidR="00565F4B">
          <w:rPr>
            <w:rStyle w:val="Hyperlink"/>
            <w:rFonts w:ascii="Bookman Old Style" w:eastAsia="MS Gothic" w:hAnsi="Bookman Old Style"/>
            <w:noProof/>
          </w:rPr>
          <w:t>8.0:  KEY ITEMS/ACTIVITIES THAT MAY NOT BE FUNDED DUE TO BUDGET CONSTRAINTS</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_Toc386115035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14</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6" w:history="1">
        <w:r w:rsidR="00565F4B">
          <w:rPr>
            <w:rStyle w:val="Hyperlink"/>
            <w:rFonts w:ascii="Bookman Old Style" w:eastAsia="MS Gothic" w:hAnsi="Bookman Old Style"/>
            <w:noProof/>
          </w:rPr>
          <w:t>9.0:  PROPOSALS FOR BUDGET REALLOCATIONS SUCH THAT THE MISSION OF IG IS EFFECTIVELY REALISED AND CHIEVED WITHIN THE MTEF CEILING</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_Toc386115036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18</w:t>
        </w:r>
        <w:r w:rsidRPr="00565F4B">
          <w:rPr>
            <w:rFonts w:ascii="Bookman Old Style" w:hAnsi="Bookman Old Style"/>
            <w:noProof/>
            <w:webHidden/>
          </w:rPr>
          <w:fldChar w:fldCharType="end"/>
        </w:r>
      </w:hyperlink>
    </w:p>
    <w:p w:rsidR="00981F7D" w:rsidRPr="007A48BE" w:rsidRDefault="00E63C78">
      <w:pPr>
        <w:pStyle w:val="TOC1"/>
        <w:rPr>
          <w:rFonts w:ascii="Bookman Old Style" w:eastAsiaTheme="minorEastAsia" w:hAnsi="Bookman Old Style" w:cstheme="minorBidi"/>
          <w:noProof/>
          <w:sz w:val="22"/>
          <w:szCs w:val="22"/>
        </w:rPr>
      </w:pPr>
      <w:hyperlink w:anchor="_Toc386115037" w:history="1">
        <w:r w:rsidR="00565F4B">
          <w:rPr>
            <w:rStyle w:val="Hyperlink"/>
            <w:rFonts w:ascii="Bookman Old Style" w:eastAsia="MS Gothic" w:hAnsi="Bookman Old Style"/>
            <w:noProof/>
          </w:rPr>
          <w:t>10.0:  ACTION TAKEN ON THE PREVIOUS YEAR COMMITTEE RECOMMENDATIONS</w:t>
        </w:r>
        <w:r w:rsidR="00565F4B" w:rsidRPr="00565F4B">
          <w:rPr>
            <w:rFonts w:ascii="Bookman Old Style" w:hAnsi="Bookman Old Style"/>
            <w:noProof/>
            <w:webHidden/>
          </w:rPr>
          <w:tab/>
        </w:r>
        <w:r w:rsidRPr="00565F4B">
          <w:rPr>
            <w:rFonts w:ascii="Bookman Old Style" w:hAnsi="Bookman Old Style"/>
            <w:noProof/>
            <w:webHidden/>
          </w:rPr>
          <w:fldChar w:fldCharType="begin"/>
        </w:r>
        <w:r w:rsidR="00565F4B" w:rsidRPr="00565F4B">
          <w:rPr>
            <w:rFonts w:ascii="Bookman Old Style" w:hAnsi="Bookman Old Style"/>
            <w:noProof/>
            <w:webHidden/>
          </w:rPr>
          <w:instrText xml:space="preserve"> PAGEREF _Toc386115037 \h </w:instrText>
        </w:r>
        <w:r w:rsidRPr="00565F4B">
          <w:rPr>
            <w:rFonts w:ascii="Bookman Old Style" w:hAnsi="Bookman Old Style"/>
            <w:noProof/>
            <w:webHidden/>
          </w:rPr>
        </w:r>
        <w:r w:rsidRPr="00565F4B">
          <w:rPr>
            <w:rFonts w:ascii="Bookman Old Style" w:hAnsi="Bookman Old Style"/>
            <w:noProof/>
            <w:webHidden/>
          </w:rPr>
          <w:fldChar w:fldCharType="separate"/>
        </w:r>
        <w:r w:rsidR="0007265D">
          <w:rPr>
            <w:rFonts w:ascii="Bookman Old Style" w:hAnsi="Bookman Old Style"/>
            <w:noProof/>
            <w:webHidden/>
          </w:rPr>
          <w:t>19</w:t>
        </w:r>
        <w:r w:rsidRPr="00565F4B">
          <w:rPr>
            <w:rFonts w:ascii="Bookman Old Style" w:hAnsi="Bookman Old Style"/>
            <w:noProof/>
            <w:webHidden/>
          </w:rPr>
          <w:fldChar w:fldCharType="end"/>
        </w:r>
      </w:hyperlink>
    </w:p>
    <w:p w:rsidR="003821FB" w:rsidRPr="007A48BE" w:rsidRDefault="00E63C78">
      <w:pPr>
        <w:rPr>
          <w:rFonts w:ascii="Bookman Old Style" w:hAnsi="Bookman Old Style"/>
        </w:rPr>
      </w:pPr>
      <w:r w:rsidRPr="00565F4B">
        <w:rPr>
          <w:rFonts w:ascii="Bookman Old Style" w:hAnsi="Bookman Old Style"/>
        </w:rPr>
        <w:fldChar w:fldCharType="end"/>
      </w:r>
    </w:p>
    <w:p w:rsidR="003821FB" w:rsidRPr="007A48BE" w:rsidRDefault="00565F4B">
      <w:pPr>
        <w:rPr>
          <w:rFonts w:ascii="Bookman Old Style" w:hAnsi="Bookman Old Style" w:cs="Calibri"/>
          <w:b/>
          <w:sz w:val="32"/>
          <w:szCs w:val="32"/>
        </w:rPr>
      </w:pPr>
      <w:r w:rsidRPr="00565F4B">
        <w:rPr>
          <w:rFonts w:ascii="Bookman Old Style" w:hAnsi="Bookman Old Style" w:cs="Calibri"/>
          <w:b/>
          <w:sz w:val="32"/>
          <w:szCs w:val="32"/>
        </w:rPr>
        <w:br w:type="page"/>
      </w:r>
    </w:p>
    <w:p w:rsidR="003522C2" w:rsidRPr="007A48BE" w:rsidRDefault="00565F4B" w:rsidP="00246BA7">
      <w:pPr>
        <w:spacing w:line="276" w:lineRule="auto"/>
        <w:ind w:firstLine="540"/>
        <w:jc w:val="both"/>
        <w:rPr>
          <w:rFonts w:ascii="Bookman Old Style" w:hAnsi="Bookman Old Style" w:cs="Calibri"/>
          <w:b/>
        </w:rPr>
      </w:pPr>
      <w:r w:rsidRPr="00565F4B">
        <w:rPr>
          <w:rFonts w:ascii="Bookman Old Style" w:hAnsi="Bookman Old Style" w:cs="Calibri"/>
          <w:b/>
        </w:rPr>
        <w:lastRenderedPageBreak/>
        <w:t xml:space="preserve">THE HONORABLE CHAIRPERSON </w:t>
      </w:r>
    </w:p>
    <w:p w:rsidR="003522C2" w:rsidRPr="007A48BE" w:rsidRDefault="00565F4B" w:rsidP="00481F9B">
      <w:pPr>
        <w:spacing w:line="276" w:lineRule="auto"/>
        <w:ind w:left="540"/>
        <w:jc w:val="both"/>
        <w:rPr>
          <w:rFonts w:ascii="Bookman Old Style" w:hAnsi="Bookman Old Style" w:cs="Calibri"/>
          <w:b/>
        </w:rPr>
      </w:pPr>
      <w:r w:rsidRPr="00565F4B">
        <w:rPr>
          <w:rFonts w:ascii="Bookman Old Style" w:hAnsi="Bookman Old Style" w:cs="Calibri"/>
          <w:b/>
        </w:rPr>
        <w:t>PARLIAMENTARY AND LEGAL AFFAIRS COMMITTEE</w:t>
      </w:r>
    </w:p>
    <w:p w:rsidR="001E4EDF" w:rsidRPr="007A48BE" w:rsidRDefault="00565F4B" w:rsidP="00481F9B">
      <w:pPr>
        <w:spacing w:line="276" w:lineRule="auto"/>
        <w:ind w:left="540"/>
        <w:jc w:val="both"/>
        <w:rPr>
          <w:rFonts w:ascii="Bookman Old Style" w:hAnsi="Bookman Old Style" w:cs="Calibri"/>
          <w:b/>
        </w:rPr>
      </w:pPr>
      <w:r w:rsidRPr="00565F4B">
        <w:rPr>
          <w:rFonts w:ascii="Bookman Old Style" w:hAnsi="Bookman Old Style" w:cs="Calibri"/>
          <w:b/>
        </w:rPr>
        <w:t>PARLIAMENT OF UGANDA</w:t>
      </w:r>
    </w:p>
    <w:p w:rsidR="001E4EDF" w:rsidRPr="007A48BE" w:rsidRDefault="00565F4B" w:rsidP="00481F9B">
      <w:pPr>
        <w:spacing w:line="276" w:lineRule="auto"/>
        <w:ind w:left="540"/>
        <w:jc w:val="both"/>
        <w:rPr>
          <w:rFonts w:ascii="Bookman Old Style" w:hAnsi="Bookman Old Style" w:cs="Calibri"/>
          <w:b/>
        </w:rPr>
      </w:pPr>
      <w:r w:rsidRPr="00565F4B">
        <w:rPr>
          <w:rFonts w:ascii="Bookman Old Style" w:hAnsi="Bookman Old Style" w:cs="Calibri"/>
          <w:b/>
        </w:rPr>
        <w:t>KAMPALA</w:t>
      </w:r>
    </w:p>
    <w:p w:rsidR="00246BA7" w:rsidRPr="007A48BE" w:rsidRDefault="00565F4B" w:rsidP="003821FB">
      <w:pPr>
        <w:pStyle w:val="Heading1"/>
        <w:rPr>
          <w:rFonts w:ascii="Bookman Old Style" w:hAnsi="Bookman Old Style"/>
          <w:color w:val="000000"/>
          <w:sz w:val="24"/>
          <w:szCs w:val="24"/>
        </w:rPr>
      </w:pPr>
      <w:bookmarkStart w:id="0" w:name="_Toc386115027"/>
      <w:r w:rsidRPr="00565F4B">
        <w:rPr>
          <w:rFonts w:ascii="Bookman Old Style" w:hAnsi="Bookman Old Style"/>
          <w:color w:val="000000"/>
          <w:sz w:val="24"/>
          <w:szCs w:val="24"/>
        </w:rPr>
        <w:t>1.0:  INTRODUCTION</w:t>
      </w:r>
      <w:bookmarkEnd w:id="0"/>
    </w:p>
    <w:p w:rsidR="003522C2" w:rsidRPr="007A48BE" w:rsidRDefault="003522C2" w:rsidP="00481F9B">
      <w:pPr>
        <w:spacing w:line="276" w:lineRule="auto"/>
        <w:ind w:left="540"/>
        <w:jc w:val="both"/>
        <w:rPr>
          <w:rFonts w:ascii="Bookman Old Style" w:hAnsi="Bookman Old Style" w:cs="Calibri"/>
        </w:rPr>
      </w:pPr>
    </w:p>
    <w:p w:rsidR="00744C46" w:rsidRPr="007A48BE" w:rsidRDefault="00565F4B" w:rsidP="00481F9B">
      <w:pPr>
        <w:spacing w:line="276" w:lineRule="auto"/>
        <w:ind w:left="540"/>
        <w:jc w:val="both"/>
        <w:rPr>
          <w:rFonts w:ascii="Bookman Old Style" w:hAnsi="Bookman Old Style" w:cs="Calibri"/>
        </w:rPr>
      </w:pPr>
      <w:r w:rsidRPr="00565F4B">
        <w:rPr>
          <w:rFonts w:ascii="Bookman Old Style" w:hAnsi="Bookman Old Style" w:cs="Calibri"/>
        </w:rPr>
        <w:t>The Inspectorate of Government (IG), Vote 103 is an office provided for by Chapters 13 and 14 of the Constitution of the Republic of Uganda. The IG is also governed by the Inspectorate of Government Act of 2002 which spells out its functions, responsibilities and jurisdiction.</w:t>
      </w:r>
    </w:p>
    <w:p w:rsidR="00B03625" w:rsidRPr="007A48BE" w:rsidRDefault="00B03625" w:rsidP="00481F9B">
      <w:pPr>
        <w:spacing w:line="276" w:lineRule="auto"/>
        <w:ind w:left="540"/>
        <w:jc w:val="both"/>
        <w:rPr>
          <w:rFonts w:ascii="Bookman Old Style" w:hAnsi="Bookman Old Style" w:cs="Calibri"/>
        </w:rPr>
      </w:pPr>
    </w:p>
    <w:p w:rsidR="00744C46" w:rsidRPr="007A48BE" w:rsidRDefault="00565F4B" w:rsidP="00481F9B">
      <w:pPr>
        <w:spacing w:line="276" w:lineRule="auto"/>
        <w:ind w:left="540"/>
        <w:jc w:val="both"/>
        <w:rPr>
          <w:rFonts w:ascii="Bookman Old Style" w:hAnsi="Bookman Old Style" w:cs="Calibri"/>
        </w:rPr>
      </w:pPr>
      <w:r w:rsidRPr="00565F4B">
        <w:rPr>
          <w:rFonts w:ascii="Bookman Old Style" w:hAnsi="Bookman Old Style" w:cs="Calibri"/>
        </w:rPr>
        <w:t>The mandate of the IG as stipulated under Article 225 of the Constitution is to promote and foster strict adherence to the rule of law and principles of natural justice in administration, to eliminate and foster the elimination of corruption, abuse of authority and of public office, to promote fair, efficient and good governance in public offices, to supervise the enforcement of the Leadership Code Act, to investigate any act, omission, advice, decision or recommendation by a public officer or any other authority to which this article applies, taken, made, given or done in exercise of administrative functions, and to stimulate public awareness about the values of constitutionalism in general.</w:t>
      </w:r>
    </w:p>
    <w:p w:rsidR="00744C46" w:rsidRPr="007A48BE" w:rsidRDefault="00565F4B" w:rsidP="003821FB">
      <w:pPr>
        <w:pStyle w:val="Heading2"/>
        <w:rPr>
          <w:rFonts w:ascii="Bookman Old Style" w:hAnsi="Bookman Old Style"/>
          <w:i w:val="0"/>
          <w:sz w:val="24"/>
          <w:szCs w:val="24"/>
        </w:rPr>
      </w:pPr>
      <w:bookmarkStart w:id="1" w:name="_Toc386115028"/>
      <w:r w:rsidRPr="00565F4B">
        <w:rPr>
          <w:rFonts w:ascii="Bookman Old Style" w:hAnsi="Bookman Old Style"/>
          <w:i w:val="0"/>
          <w:sz w:val="24"/>
          <w:szCs w:val="24"/>
        </w:rPr>
        <w:t>1.1 Strategic Direction of the Inspectorate</w:t>
      </w:r>
      <w:bookmarkEnd w:id="1"/>
    </w:p>
    <w:p w:rsidR="00481F9B" w:rsidRPr="007A48BE" w:rsidRDefault="00481F9B" w:rsidP="00481F9B">
      <w:pPr>
        <w:spacing w:line="276" w:lineRule="auto"/>
        <w:ind w:left="540"/>
        <w:jc w:val="both"/>
        <w:rPr>
          <w:rFonts w:ascii="Bookman Old Style" w:hAnsi="Bookman Old Style" w:cs="Calibri"/>
        </w:rPr>
      </w:pPr>
    </w:p>
    <w:p w:rsidR="00744C46" w:rsidRPr="007A48BE" w:rsidRDefault="00565F4B" w:rsidP="00481F9B">
      <w:pPr>
        <w:pStyle w:val="ListParagraph"/>
        <w:numPr>
          <w:ilvl w:val="0"/>
          <w:numId w:val="22"/>
        </w:numPr>
        <w:spacing w:line="276" w:lineRule="auto"/>
        <w:contextualSpacing w:val="0"/>
        <w:jc w:val="both"/>
        <w:rPr>
          <w:rFonts w:ascii="Bookman Old Style" w:hAnsi="Bookman Old Style" w:cs="Calibri"/>
          <w:b/>
        </w:rPr>
      </w:pPr>
      <w:r w:rsidRPr="00565F4B">
        <w:rPr>
          <w:rFonts w:ascii="Bookman Old Style" w:hAnsi="Bookman Old Style" w:cs="Calibri"/>
          <w:b/>
        </w:rPr>
        <w:t>The Vision</w:t>
      </w:r>
    </w:p>
    <w:p w:rsidR="00CE5ED6" w:rsidRPr="007A48BE" w:rsidRDefault="00CE5ED6" w:rsidP="00CE5ED6">
      <w:pPr>
        <w:pStyle w:val="ListParagraph"/>
        <w:spacing w:line="276" w:lineRule="auto"/>
        <w:ind w:left="900"/>
        <w:contextualSpacing w:val="0"/>
        <w:jc w:val="both"/>
        <w:rPr>
          <w:rFonts w:ascii="Bookman Old Style" w:hAnsi="Bookman Old Style" w:cs="Calibri"/>
          <w:b/>
        </w:rPr>
      </w:pPr>
    </w:p>
    <w:p w:rsidR="00744C46" w:rsidRPr="007A48BE" w:rsidRDefault="00565F4B" w:rsidP="00481F9B">
      <w:pPr>
        <w:spacing w:line="276" w:lineRule="auto"/>
        <w:ind w:left="900"/>
        <w:jc w:val="both"/>
        <w:rPr>
          <w:rFonts w:ascii="Bookman Old Style" w:hAnsi="Bookman Old Style" w:cs="Calibri"/>
        </w:rPr>
      </w:pPr>
      <w:r w:rsidRPr="00565F4B">
        <w:rPr>
          <w:rFonts w:ascii="Bookman Old Style" w:hAnsi="Bookman Old Style" w:cs="Calibri"/>
        </w:rPr>
        <w:t xml:space="preserve">The Vision of the Inspectorate of Government is </w:t>
      </w:r>
      <w:r w:rsidRPr="00565F4B">
        <w:rPr>
          <w:rFonts w:ascii="Bookman Old Style" w:hAnsi="Bookman Old Style" w:cs="Calibri"/>
          <w:i/>
        </w:rPr>
        <w:t>“Good governance, with an ethical and corruption free society.”</w:t>
      </w:r>
      <w:r w:rsidRPr="00565F4B">
        <w:rPr>
          <w:rFonts w:ascii="Bookman Old Style" w:hAnsi="Bookman Old Style" w:cs="Calibri"/>
        </w:rPr>
        <w:t xml:space="preserve"> </w:t>
      </w:r>
    </w:p>
    <w:p w:rsidR="00744C46" w:rsidRPr="007A48BE" w:rsidRDefault="00565F4B" w:rsidP="00481F9B">
      <w:pPr>
        <w:pStyle w:val="ListParagraph"/>
        <w:numPr>
          <w:ilvl w:val="0"/>
          <w:numId w:val="22"/>
        </w:numPr>
        <w:spacing w:line="276" w:lineRule="auto"/>
        <w:contextualSpacing w:val="0"/>
        <w:jc w:val="both"/>
        <w:rPr>
          <w:rFonts w:ascii="Bookman Old Style" w:hAnsi="Bookman Old Style" w:cs="Calibri"/>
          <w:b/>
        </w:rPr>
      </w:pPr>
      <w:r w:rsidRPr="00565F4B">
        <w:rPr>
          <w:rFonts w:ascii="Bookman Old Style" w:hAnsi="Bookman Old Style" w:cs="Calibri"/>
          <w:b/>
        </w:rPr>
        <w:t>The Mission</w:t>
      </w:r>
    </w:p>
    <w:p w:rsidR="00FA6700" w:rsidRPr="007A48BE" w:rsidRDefault="00FA6700" w:rsidP="00481F9B">
      <w:pPr>
        <w:spacing w:line="276" w:lineRule="auto"/>
        <w:ind w:left="900"/>
        <w:jc w:val="both"/>
        <w:rPr>
          <w:rFonts w:ascii="Bookman Old Style" w:hAnsi="Bookman Old Style" w:cs="Calibri"/>
        </w:rPr>
      </w:pPr>
    </w:p>
    <w:p w:rsidR="00744C46" w:rsidRPr="007A48BE" w:rsidRDefault="00565F4B" w:rsidP="00481F9B">
      <w:pPr>
        <w:spacing w:line="276" w:lineRule="auto"/>
        <w:ind w:left="900"/>
        <w:jc w:val="both"/>
        <w:rPr>
          <w:rFonts w:ascii="Bookman Old Style" w:hAnsi="Bookman Old Style" w:cs="Calibri"/>
          <w:i/>
        </w:rPr>
      </w:pPr>
      <w:r w:rsidRPr="00565F4B">
        <w:rPr>
          <w:rFonts w:ascii="Bookman Old Style" w:hAnsi="Bookman Old Style" w:cs="Calibri"/>
        </w:rPr>
        <w:t xml:space="preserve">Mission is </w:t>
      </w:r>
      <w:r w:rsidRPr="00565F4B">
        <w:rPr>
          <w:rFonts w:ascii="Bookman Old Style" w:hAnsi="Bookman Old Style" w:cs="Calibri"/>
          <w:i/>
        </w:rPr>
        <w:t>“to promote good governance through enhancing accountability and transparency and enforcement of the rule of law and administrative justice in public office.”</w:t>
      </w:r>
    </w:p>
    <w:p w:rsidR="002851BC" w:rsidRPr="007A48BE" w:rsidRDefault="002851BC" w:rsidP="00481F9B">
      <w:pPr>
        <w:spacing w:line="276" w:lineRule="auto"/>
        <w:jc w:val="both"/>
        <w:rPr>
          <w:rFonts w:ascii="Bookman Old Style" w:hAnsi="Bookman Old Style" w:cs="Calibri"/>
          <w:i/>
          <w:sz w:val="26"/>
          <w:szCs w:val="26"/>
        </w:rPr>
      </w:pPr>
    </w:p>
    <w:p w:rsidR="00647D45" w:rsidRPr="007A48BE" w:rsidRDefault="00647D45" w:rsidP="00481F9B">
      <w:pPr>
        <w:spacing w:line="276" w:lineRule="auto"/>
        <w:jc w:val="both"/>
        <w:rPr>
          <w:rFonts w:ascii="Bookman Old Style" w:hAnsi="Bookman Old Style" w:cs="Calibri"/>
          <w:i/>
          <w:sz w:val="26"/>
          <w:szCs w:val="26"/>
        </w:rPr>
      </w:pPr>
    </w:p>
    <w:p w:rsidR="00647D45" w:rsidRPr="007A48BE" w:rsidRDefault="00647D45" w:rsidP="00481F9B">
      <w:pPr>
        <w:spacing w:line="276" w:lineRule="auto"/>
        <w:jc w:val="both"/>
        <w:rPr>
          <w:rFonts w:ascii="Bookman Old Style" w:hAnsi="Bookman Old Style" w:cs="Calibri"/>
          <w:i/>
          <w:sz w:val="26"/>
          <w:szCs w:val="26"/>
        </w:rPr>
      </w:pPr>
    </w:p>
    <w:p w:rsidR="00647D45" w:rsidRPr="007A48BE" w:rsidRDefault="00647D45" w:rsidP="00481F9B">
      <w:pPr>
        <w:spacing w:line="276" w:lineRule="auto"/>
        <w:jc w:val="both"/>
        <w:rPr>
          <w:rFonts w:ascii="Bookman Old Style" w:hAnsi="Bookman Old Style" w:cs="Calibri"/>
          <w:i/>
          <w:sz w:val="26"/>
          <w:szCs w:val="26"/>
        </w:rPr>
      </w:pPr>
    </w:p>
    <w:p w:rsidR="004146E3" w:rsidRPr="007A48BE" w:rsidRDefault="004146E3" w:rsidP="00481F9B">
      <w:pPr>
        <w:spacing w:line="276" w:lineRule="auto"/>
        <w:jc w:val="both"/>
        <w:rPr>
          <w:rFonts w:ascii="Bookman Old Style" w:hAnsi="Bookman Old Style" w:cs="Calibri"/>
          <w:i/>
          <w:sz w:val="26"/>
          <w:szCs w:val="26"/>
        </w:rPr>
      </w:pPr>
    </w:p>
    <w:p w:rsidR="00744C46" w:rsidRPr="007A48BE" w:rsidRDefault="00565F4B" w:rsidP="00481F9B">
      <w:pPr>
        <w:pStyle w:val="ListParagraph"/>
        <w:numPr>
          <w:ilvl w:val="0"/>
          <w:numId w:val="22"/>
        </w:numPr>
        <w:spacing w:line="276" w:lineRule="auto"/>
        <w:contextualSpacing w:val="0"/>
        <w:jc w:val="both"/>
        <w:rPr>
          <w:rFonts w:ascii="Bookman Old Style" w:hAnsi="Bookman Old Style" w:cs="Calibri"/>
          <w:b/>
        </w:rPr>
      </w:pPr>
      <w:r w:rsidRPr="00565F4B">
        <w:rPr>
          <w:rFonts w:ascii="Bookman Old Style" w:hAnsi="Bookman Old Style" w:cs="Calibri"/>
          <w:b/>
        </w:rPr>
        <w:lastRenderedPageBreak/>
        <w:t>Strategic Objectives</w:t>
      </w:r>
    </w:p>
    <w:p w:rsidR="00744C46" w:rsidRPr="007A48BE" w:rsidRDefault="00744C46" w:rsidP="00481F9B">
      <w:pPr>
        <w:tabs>
          <w:tab w:val="left" w:pos="6120"/>
        </w:tabs>
        <w:spacing w:line="276" w:lineRule="auto"/>
        <w:jc w:val="both"/>
        <w:rPr>
          <w:rFonts w:ascii="Bookman Old Style" w:hAnsi="Bookman Old Style" w:cs="Calibri"/>
          <w:b/>
        </w:rPr>
      </w:pPr>
    </w:p>
    <w:p w:rsidR="00744C46" w:rsidRPr="007A48BE" w:rsidRDefault="00565F4B" w:rsidP="00481F9B">
      <w:pPr>
        <w:tabs>
          <w:tab w:val="left" w:pos="6120"/>
        </w:tabs>
        <w:spacing w:line="276" w:lineRule="auto"/>
        <w:ind w:left="900"/>
        <w:jc w:val="both"/>
        <w:rPr>
          <w:rFonts w:ascii="Bookman Old Style" w:hAnsi="Bookman Old Style" w:cs="Calibri"/>
        </w:rPr>
      </w:pPr>
      <w:r w:rsidRPr="00565F4B">
        <w:rPr>
          <w:rFonts w:ascii="Bookman Old Style" w:hAnsi="Bookman Old Style" w:cs="Calibri"/>
        </w:rPr>
        <w:t>The following are the IG Strategic Objectives for the Financial Year as stated in the Corporate and Development Plan (2010-2014).</w:t>
      </w:r>
    </w:p>
    <w:p w:rsidR="00503F2E" w:rsidRPr="007A48BE" w:rsidRDefault="00503F2E" w:rsidP="00481F9B">
      <w:pPr>
        <w:tabs>
          <w:tab w:val="left" w:pos="6120"/>
        </w:tabs>
        <w:spacing w:line="276" w:lineRule="auto"/>
        <w:ind w:left="900"/>
        <w:jc w:val="both"/>
        <w:rPr>
          <w:rFonts w:ascii="Bookman Old Style" w:hAnsi="Bookman Old Style" w:cs="Calibri"/>
        </w:rPr>
      </w:pPr>
    </w:p>
    <w:p w:rsidR="00503F2E" w:rsidRPr="007A48BE" w:rsidRDefault="00565F4B" w:rsidP="00823CD8">
      <w:pPr>
        <w:pStyle w:val="ListParagraph"/>
        <w:numPr>
          <w:ilvl w:val="0"/>
          <w:numId w:val="35"/>
        </w:numPr>
        <w:tabs>
          <w:tab w:val="left" w:pos="900"/>
        </w:tabs>
        <w:spacing w:line="276" w:lineRule="auto"/>
        <w:ind w:left="1440" w:hanging="450"/>
        <w:contextualSpacing w:val="0"/>
        <w:jc w:val="both"/>
        <w:rPr>
          <w:rFonts w:ascii="Bookman Old Style" w:hAnsi="Bookman Old Style" w:cs="Calibri"/>
        </w:rPr>
      </w:pPr>
      <w:r w:rsidRPr="00565F4B">
        <w:rPr>
          <w:rFonts w:ascii="Bookman Old Style" w:hAnsi="Bookman Old Style" w:cs="Calibri"/>
        </w:rPr>
        <w:t>To adopt strategic approaches which promote effective and efficient investigations, prosecutions, enforcement of Leadership Code Act, Ombudsman complaints and presents the IG in Courts of Law concerning its actions and recommendations.</w:t>
      </w:r>
    </w:p>
    <w:p w:rsidR="00550AA8" w:rsidRPr="007A48BE" w:rsidRDefault="00550AA8" w:rsidP="00823CD8">
      <w:pPr>
        <w:pStyle w:val="ListParagraph"/>
        <w:tabs>
          <w:tab w:val="left" w:pos="900"/>
        </w:tabs>
        <w:spacing w:line="276" w:lineRule="auto"/>
        <w:ind w:left="1440" w:hanging="450"/>
        <w:contextualSpacing w:val="0"/>
        <w:jc w:val="both"/>
        <w:rPr>
          <w:rFonts w:ascii="Bookman Old Style" w:hAnsi="Bookman Old Style" w:cs="Calibri"/>
        </w:rPr>
      </w:pPr>
    </w:p>
    <w:p w:rsidR="00744C46" w:rsidRPr="007A48BE" w:rsidRDefault="00565F4B" w:rsidP="00823CD8">
      <w:pPr>
        <w:pStyle w:val="ListParagraph"/>
        <w:numPr>
          <w:ilvl w:val="0"/>
          <w:numId w:val="35"/>
        </w:numPr>
        <w:tabs>
          <w:tab w:val="left" w:pos="900"/>
        </w:tabs>
        <w:spacing w:line="276" w:lineRule="auto"/>
        <w:ind w:left="1440" w:hanging="450"/>
        <w:contextualSpacing w:val="0"/>
        <w:jc w:val="both"/>
        <w:rPr>
          <w:rFonts w:ascii="Bookman Old Style" w:hAnsi="Bookman Old Style" w:cs="Calibri"/>
        </w:rPr>
      </w:pPr>
      <w:r w:rsidRPr="00565F4B">
        <w:rPr>
          <w:rFonts w:ascii="Bookman Old Style" w:hAnsi="Bookman Old Style" w:cs="Calibri"/>
        </w:rPr>
        <w:t>To develop and implement a comprehensive and effective public awareness strategy.</w:t>
      </w:r>
    </w:p>
    <w:p w:rsidR="00550AA8" w:rsidRPr="007A48BE" w:rsidRDefault="00550AA8" w:rsidP="00823CD8">
      <w:pPr>
        <w:pStyle w:val="ListParagraph"/>
        <w:ind w:hanging="450"/>
        <w:rPr>
          <w:rFonts w:ascii="Bookman Old Style" w:hAnsi="Bookman Old Style" w:cs="Calibri"/>
        </w:rPr>
      </w:pPr>
    </w:p>
    <w:p w:rsidR="00744C46" w:rsidRPr="007A48BE" w:rsidRDefault="00565F4B" w:rsidP="00823CD8">
      <w:pPr>
        <w:pStyle w:val="ListParagraph"/>
        <w:numPr>
          <w:ilvl w:val="0"/>
          <w:numId w:val="35"/>
        </w:numPr>
        <w:tabs>
          <w:tab w:val="left" w:pos="900"/>
        </w:tabs>
        <w:spacing w:line="276" w:lineRule="auto"/>
        <w:ind w:left="1440" w:hanging="450"/>
        <w:contextualSpacing w:val="0"/>
        <w:jc w:val="both"/>
        <w:rPr>
          <w:rFonts w:ascii="Bookman Old Style" w:hAnsi="Bookman Old Style" w:cs="Calibri"/>
        </w:rPr>
      </w:pPr>
      <w:r w:rsidRPr="00565F4B">
        <w:rPr>
          <w:rFonts w:ascii="Bookman Old Style" w:hAnsi="Bookman Old Style" w:cs="Calibri"/>
        </w:rPr>
        <w:t>To strengthen capacity of the Regional Offices to combat corruption at Local Government Levels.</w:t>
      </w:r>
    </w:p>
    <w:p w:rsidR="00550AA8" w:rsidRPr="007A48BE" w:rsidRDefault="00550AA8" w:rsidP="00823CD8">
      <w:pPr>
        <w:pStyle w:val="ListParagraph"/>
        <w:ind w:hanging="450"/>
        <w:rPr>
          <w:rFonts w:ascii="Bookman Old Style" w:hAnsi="Bookman Old Style" w:cs="Calibri"/>
        </w:rPr>
      </w:pPr>
    </w:p>
    <w:p w:rsidR="00744C46" w:rsidRPr="007A48BE" w:rsidRDefault="00565F4B" w:rsidP="00823CD8">
      <w:pPr>
        <w:pStyle w:val="ListParagraph"/>
        <w:numPr>
          <w:ilvl w:val="0"/>
          <w:numId w:val="35"/>
        </w:numPr>
        <w:tabs>
          <w:tab w:val="left" w:pos="900"/>
        </w:tabs>
        <w:spacing w:line="276" w:lineRule="auto"/>
        <w:ind w:left="1440" w:hanging="450"/>
        <w:contextualSpacing w:val="0"/>
        <w:jc w:val="both"/>
        <w:rPr>
          <w:rFonts w:ascii="Bookman Old Style" w:hAnsi="Bookman Old Style" w:cs="Calibri"/>
        </w:rPr>
      </w:pPr>
      <w:r w:rsidRPr="00565F4B">
        <w:rPr>
          <w:rFonts w:ascii="Bookman Old Style" w:hAnsi="Bookman Old Style" w:cs="Calibri"/>
        </w:rPr>
        <w:t>To promote and foster strategic alliances/partnerships to fight corruption, abuse of office and administrative injustices.</w:t>
      </w:r>
    </w:p>
    <w:p w:rsidR="00550AA8" w:rsidRPr="007A48BE" w:rsidRDefault="00550AA8" w:rsidP="00823CD8">
      <w:pPr>
        <w:pStyle w:val="ListParagraph"/>
        <w:ind w:hanging="450"/>
        <w:rPr>
          <w:rFonts w:ascii="Bookman Old Style" w:hAnsi="Bookman Old Style" w:cs="Calibri"/>
        </w:rPr>
      </w:pPr>
    </w:p>
    <w:p w:rsidR="00A74109" w:rsidRPr="007A48BE" w:rsidRDefault="00565F4B" w:rsidP="00823CD8">
      <w:pPr>
        <w:pStyle w:val="ListParagraph"/>
        <w:numPr>
          <w:ilvl w:val="0"/>
          <w:numId w:val="35"/>
        </w:numPr>
        <w:tabs>
          <w:tab w:val="left" w:pos="900"/>
        </w:tabs>
        <w:spacing w:line="276" w:lineRule="auto"/>
        <w:ind w:left="1440" w:hanging="450"/>
        <w:contextualSpacing w:val="0"/>
        <w:jc w:val="both"/>
        <w:rPr>
          <w:rFonts w:ascii="Bookman Old Style" w:hAnsi="Bookman Old Style" w:cs="Calibri"/>
        </w:rPr>
      </w:pPr>
      <w:r w:rsidRPr="00565F4B">
        <w:rPr>
          <w:rFonts w:ascii="Bookman Old Style" w:hAnsi="Bookman Old Style" w:cs="Calibri"/>
        </w:rPr>
        <w:t>To strengthen systematic investigations, policy and system studies in order to improve practices or procedures in government entities.</w:t>
      </w:r>
    </w:p>
    <w:p w:rsidR="00550AA8" w:rsidRPr="007A48BE" w:rsidRDefault="00550AA8" w:rsidP="00823CD8">
      <w:pPr>
        <w:pStyle w:val="ListParagraph"/>
        <w:ind w:hanging="450"/>
        <w:rPr>
          <w:rFonts w:ascii="Bookman Old Style" w:hAnsi="Bookman Old Style" w:cs="Calibri"/>
        </w:rPr>
      </w:pPr>
    </w:p>
    <w:p w:rsidR="009853A8" w:rsidRPr="007A48BE" w:rsidRDefault="00565F4B" w:rsidP="00823CD8">
      <w:pPr>
        <w:pStyle w:val="ListParagraph"/>
        <w:numPr>
          <w:ilvl w:val="0"/>
          <w:numId w:val="35"/>
        </w:numPr>
        <w:tabs>
          <w:tab w:val="left" w:pos="900"/>
        </w:tabs>
        <w:spacing w:line="276" w:lineRule="auto"/>
        <w:ind w:left="1440" w:hanging="450"/>
        <w:contextualSpacing w:val="0"/>
        <w:jc w:val="both"/>
        <w:rPr>
          <w:rFonts w:ascii="Bookman Old Style" w:hAnsi="Bookman Old Style" w:cs="Calibri"/>
        </w:rPr>
      </w:pPr>
      <w:r w:rsidRPr="00565F4B">
        <w:rPr>
          <w:rFonts w:ascii="Bookman Old Style" w:hAnsi="Bookman Old Style" w:cs="Calibri"/>
        </w:rPr>
        <w:t>To monitor corruption trends through periodic surveys such as Data Tracking Mechanism (DTM Reports).</w:t>
      </w:r>
    </w:p>
    <w:p w:rsidR="00503F2E" w:rsidRPr="007A48BE" w:rsidRDefault="00503F2E" w:rsidP="00503F2E">
      <w:pPr>
        <w:spacing w:line="276" w:lineRule="auto"/>
        <w:ind w:left="900"/>
        <w:jc w:val="both"/>
        <w:rPr>
          <w:rFonts w:ascii="Bookman Old Style" w:hAnsi="Bookman Old Style" w:cs="Calibri"/>
        </w:rPr>
      </w:pPr>
    </w:p>
    <w:p w:rsidR="005E7905" w:rsidRDefault="00565F4B">
      <w:pPr>
        <w:spacing w:line="276" w:lineRule="auto"/>
        <w:ind w:left="900"/>
        <w:jc w:val="both"/>
        <w:rPr>
          <w:rFonts w:ascii="Bookman Old Style" w:hAnsi="Bookman Old Style" w:cs="Calibri"/>
          <w:b/>
        </w:rPr>
      </w:pPr>
      <w:r w:rsidRPr="00565F4B">
        <w:rPr>
          <w:rFonts w:ascii="Bookman Old Style" w:hAnsi="Bookman Old Style" w:cs="Calibri"/>
        </w:rPr>
        <w:t>While carrying out its functions, the IG uses prevention, education and deterrence measures to combat corruption. The preventive measures focus at increasing awareness of the effects of corruption and encourage citizens to report corrupt persons.  Through education, the support of the citizens is enlisted in the fight against corruption and perceptions changed. Deterrence measures involve systematic inspections/monitoring of programmes, investigations and prosecution of corruption cases.</w:t>
      </w:r>
    </w:p>
    <w:p w:rsidR="009853A8" w:rsidRPr="007A48BE" w:rsidRDefault="00565F4B" w:rsidP="003821FB">
      <w:pPr>
        <w:pStyle w:val="Heading1"/>
        <w:rPr>
          <w:rFonts w:ascii="Bookman Old Style" w:hAnsi="Bookman Old Style"/>
          <w:color w:val="000000"/>
          <w:sz w:val="24"/>
          <w:szCs w:val="24"/>
        </w:rPr>
      </w:pPr>
      <w:bookmarkStart w:id="2" w:name="_Toc386115029"/>
      <w:r w:rsidRPr="00565F4B">
        <w:rPr>
          <w:rFonts w:ascii="Bookman Old Style" w:hAnsi="Bookman Old Style"/>
          <w:color w:val="000000"/>
          <w:sz w:val="24"/>
          <w:szCs w:val="24"/>
        </w:rPr>
        <w:t>2.0:  SECTOR POLICIES AND OBJECTIVES</w:t>
      </w:r>
      <w:bookmarkEnd w:id="2"/>
    </w:p>
    <w:p w:rsidR="009853A8" w:rsidRPr="007A48BE" w:rsidRDefault="009853A8" w:rsidP="00481F9B">
      <w:pPr>
        <w:spacing w:line="276" w:lineRule="auto"/>
        <w:ind w:left="-720"/>
        <w:jc w:val="both"/>
        <w:rPr>
          <w:rFonts w:ascii="Bookman Old Style" w:hAnsi="Bookman Old Style" w:cs="Calibri"/>
          <w:b/>
        </w:rPr>
      </w:pPr>
    </w:p>
    <w:p w:rsidR="009853A8" w:rsidRPr="007A48BE" w:rsidRDefault="00565F4B" w:rsidP="009F643C">
      <w:pPr>
        <w:spacing w:line="276" w:lineRule="auto"/>
        <w:ind w:left="540"/>
        <w:jc w:val="both"/>
        <w:rPr>
          <w:rFonts w:ascii="Bookman Old Style" w:hAnsi="Bookman Old Style" w:cs="Calibri"/>
        </w:rPr>
      </w:pPr>
      <w:r w:rsidRPr="00565F4B">
        <w:rPr>
          <w:rFonts w:ascii="Bookman Old Style" w:hAnsi="Bookman Old Style" w:cs="Calibri"/>
        </w:rPr>
        <w:t xml:space="preserve">The IG is a member of the Accountability Sector. Other members of the sector include;  Ministry of Finance, Planning and Economic Development, the Office of the Auditor General, Directorate of Ethics and Integrity, Public Procurement and Disposal of Assets Authority (PPDA), Uganda </w:t>
      </w:r>
      <w:r w:rsidRPr="00565F4B">
        <w:rPr>
          <w:rFonts w:ascii="Bookman Old Style" w:hAnsi="Bookman Old Style" w:cs="Calibri"/>
        </w:rPr>
        <w:lastRenderedPageBreak/>
        <w:t>Bureau of Statistics (UBOS), Uganda Revenue Authority, the Inspectorate Departments of the Ministries of Public Service and Local Government and Representatives of Development Partners.</w:t>
      </w:r>
    </w:p>
    <w:p w:rsidR="00B25709" w:rsidRPr="007A48BE" w:rsidRDefault="00B25709" w:rsidP="00481F9B">
      <w:pPr>
        <w:spacing w:line="276" w:lineRule="auto"/>
        <w:jc w:val="both"/>
        <w:rPr>
          <w:rFonts w:ascii="Bookman Old Style" w:hAnsi="Bookman Old Style" w:cs="Calibri"/>
        </w:rPr>
      </w:pPr>
    </w:p>
    <w:p w:rsidR="009853A8" w:rsidRPr="007A48BE" w:rsidRDefault="00565F4B" w:rsidP="009F643C">
      <w:pPr>
        <w:spacing w:line="276" w:lineRule="auto"/>
        <w:ind w:left="540"/>
        <w:jc w:val="both"/>
        <w:rPr>
          <w:rFonts w:ascii="Bookman Old Style" w:hAnsi="Bookman Old Style" w:cs="Calibri"/>
        </w:rPr>
      </w:pPr>
      <w:r w:rsidRPr="00565F4B">
        <w:rPr>
          <w:rFonts w:ascii="Bookman Old Style" w:hAnsi="Bookman Old Style" w:cs="Calibri"/>
        </w:rPr>
        <w:t xml:space="preserve">The Accountability Sector was established to promote and enhance transparency and accountability in the delivery of public services to the people of Uganda.  Its Vision is to </w:t>
      </w:r>
      <w:r w:rsidRPr="00565F4B">
        <w:rPr>
          <w:rFonts w:ascii="Bookman Old Style" w:hAnsi="Bookman Old Style" w:cs="Calibri"/>
          <w:b/>
        </w:rPr>
        <w:t>work towards realization of a transparent and accountable government that delivers public service</w:t>
      </w:r>
      <w:r w:rsidRPr="00565F4B">
        <w:rPr>
          <w:rFonts w:ascii="Bookman Old Style" w:hAnsi="Bookman Old Style" w:cs="Calibri"/>
        </w:rPr>
        <w:t xml:space="preserve"> and the mission is </w:t>
      </w:r>
      <w:r w:rsidRPr="00565F4B">
        <w:rPr>
          <w:rFonts w:ascii="Bookman Old Style" w:hAnsi="Bookman Old Style" w:cs="Calibri"/>
          <w:b/>
        </w:rPr>
        <w:t>to ensure transparent, accountable, effective and efficient use of public resources</w:t>
      </w:r>
      <w:r w:rsidRPr="00565F4B">
        <w:rPr>
          <w:rFonts w:ascii="Bookman Old Style" w:hAnsi="Bookman Old Style" w:cs="Calibri"/>
        </w:rPr>
        <w:t>. For the sector to achieve its vision and mission, a strategic and investment plan has been developed to provide strategic direction to the Sector’s broad policy as well as act as a vehicle by which the policies will be articulated and translated into concrete objectives and plans. The objectives of the accountability sector strategic plan are:</w:t>
      </w:r>
    </w:p>
    <w:p w:rsidR="00B55E47" w:rsidRPr="007A48BE" w:rsidRDefault="00B55E47" w:rsidP="00B55E47">
      <w:pPr>
        <w:pStyle w:val="ListParagraph"/>
        <w:ind w:left="0"/>
        <w:rPr>
          <w:rFonts w:ascii="Bookman Old Style" w:hAnsi="Bookman Old Style"/>
        </w:rPr>
      </w:pPr>
    </w:p>
    <w:p w:rsidR="005E7905" w:rsidRDefault="00565F4B">
      <w:pPr>
        <w:pStyle w:val="ListParagraph"/>
        <w:numPr>
          <w:ilvl w:val="1"/>
          <w:numId w:val="44"/>
        </w:numPr>
        <w:spacing w:line="360" w:lineRule="auto"/>
        <w:jc w:val="both"/>
        <w:rPr>
          <w:rFonts w:ascii="Bookman Old Style" w:hAnsi="Bookman Old Style"/>
        </w:rPr>
      </w:pPr>
      <w:r w:rsidRPr="00565F4B">
        <w:rPr>
          <w:rFonts w:ascii="Bookman Old Style" w:hAnsi="Bookman Old Style"/>
        </w:rPr>
        <w:t xml:space="preserve">To strengthen coordination and collaboration amongst sector institutions </w:t>
      </w:r>
    </w:p>
    <w:p w:rsidR="005E7905" w:rsidRDefault="00565F4B">
      <w:pPr>
        <w:pStyle w:val="ListParagraph"/>
        <w:numPr>
          <w:ilvl w:val="1"/>
          <w:numId w:val="44"/>
        </w:numPr>
        <w:spacing w:line="360" w:lineRule="auto"/>
        <w:jc w:val="both"/>
        <w:rPr>
          <w:rFonts w:ascii="Bookman Old Style" w:hAnsi="Bookman Old Style"/>
        </w:rPr>
      </w:pPr>
      <w:r w:rsidRPr="00565F4B">
        <w:rPr>
          <w:rFonts w:ascii="Bookman Old Style" w:hAnsi="Bookman Old Style"/>
        </w:rPr>
        <w:t>To enhance planning, mobilization, and allocation of government resources</w:t>
      </w:r>
    </w:p>
    <w:p w:rsidR="005E7905" w:rsidRDefault="00565F4B">
      <w:pPr>
        <w:pStyle w:val="ListParagraph"/>
        <w:numPr>
          <w:ilvl w:val="1"/>
          <w:numId w:val="44"/>
        </w:numPr>
        <w:spacing w:line="360" w:lineRule="auto"/>
        <w:jc w:val="both"/>
        <w:rPr>
          <w:rFonts w:ascii="Bookman Old Style" w:hAnsi="Bookman Old Style"/>
        </w:rPr>
      </w:pPr>
      <w:r w:rsidRPr="00565F4B">
        <w:rPr>
          <w:rFonts w:ascii="Bookman Old Style" w:hAnsi="Bookman Old Style"/>
        </w:rPr>
        <w:t>To improve compliance with accountability rules and regulations</w:t>
      </w:r>
    </w:p>
    <w:p w:rsidR="005E7905" w:rsidRDefault="00565F4B">
      <w:pPr>
        <w:pStyle w:val="ListParagraph"/>
        <w:numPr>
          <w:ilvl w:val="1"/>
          <w:numId w:val="44"/>
        </w:numPr>
        <w:spacing w:line="360" w:lineRule="auto"/>
        <w:jc w:val="both"/>
        <w:rPr>
          <w:rFonts w:ascii="Bookman Old Style" w:hAnsi="Bookman Old Style"/>
        </w:rPr>
      </w:pPr>
      <w:r w:rsidRPr="00565F4B">
        <w:rPr>
          <w:rFonts w:ascii="Bookman Old Style" w:hAnsi="Bookman Old Style"/>
        </w:rPr>
        <w:t>To Strengthen Public Demand for Accountability</w:t>
      </w:r>
    </w:p>
    <w:p w:rsidR="005E7905" w:rsidRDefault="00565F4B">
      <w:pPr>
        <w:pStyle w:val="ListParagraph"/>
        <w:numPr>
          <w:ilvl w:val="1"/>
          <w:numId w:val="44"/>
        </w:numPr>
        <w:spacing w:line="360" w:lineRule="auto"/>
        <w:jc w:val="both"/>
        <w:rPr>
          <w:rFonts w:ascii="Bookman Old Style" w:hAnsi="Bookman Old Style"/>
        </w:rPr>
      </w:pPr>
      <w:r w:rsidRPr="00565F4B">
        <w:rPr>
          <w:rFonts w:ascii="Bookman Old Style" w:hAnsi="Bookman Old Style"/>
        </w:rPr>
        <w:t>To enhance prevention, detection and elimination of corruption</w:t>
      </w:r>
    </w:p>
    <w:p w:rsidR="009853A8" w:rsidRPr="007A48BE" w:rsidRDefault="00565F4B" w:rsidP="009B04E7">
      <w:pPr>
        <w:pStyle w:val="Heading1"/>
        <w:spacing w:line="360" w:lineRule="auto"/>
        <w:rPr>
          <w:rFonts w:ascii="Bookman Old Style" w:hAnsi="Bookman Old Style"/>
          <w:color w:val="000000"/>
          <w:sz w:val="24"/>
          <w:szCs w:val="24"/>
        </w:rPr>
      </w:pPr>
      <w:bookmarkStart w:id="3" w:name="_Toc386115030"/>
      <w:r w:rsidRPr="00565F4B">
        <w:rPr>
          <w:rFonts w:ascii="Bookman Old Style" w:hAnsi="Bookman Old Style"/>
          <w:color w:val="000000"/>
          <w:sz w:val="24"/>
          <w:szCs w:val="24"/>
        </w:rPr>
        <w:t>3.0:  CONFIRMATION THAT THE SECTOR POLICIES ARE IN LINE WITH THE NATIONAL DEVELOPMENT PLAN (NDP)</w:t>
      </w:r>
      <w:bookmarkEnd w:id="3"/>
    </w:p>
    <w:p w:rsidR="009853A8" w:rsidRPr="007A48BE" w:rsidRDefault="009853A8" w:rsidP="00481F9B">
      <w:pPr>
        <w:spacing w:line="276" w:lineRule="auto"/>
        <w:jc w:val="both"/>
        <w:rPr>
          <w:rFonts w:ascii="Bookman Old Style" w:hAnsi="Bookman Old Style" w:cs="Calibri"/>
        </w:rPr>
      </w:pPr>
    </w:p>
    <w:p w:rsidR="00E55CF5" w:rsidRPr="007A48BE" w:rsidRDefault="00565F4B" w:rsidP="00C527C5">
      <w:pPr>
        <w:autoSpaceDE w:val="0"/>
        <w:autoSpaceDN w:val="0"/>
        <w:adjustRightInd w:val="0"/>
        <w:spacing w:line="276" w:lineRule="auto"/>
        <w:ind w:left="540"/>
        <w:jc w:val="both"/>
        <w:rPr>
          <w:rFonts w:ascii="Bookman Old Style" w:hAnsi="Bookman Old Style" w:cs="Calibri"/>
        </w:rPr>
      </w:pPr>
      <w:r w:rsidRPr="00565F4B">
        <w:rPr>
          <w:rFonts w:ascii="Bookman Old Style" w:hAnsi="Bookman Old Style" w:cs="Calibri"/>
        </w:rPr>
        <w:t>The IG Policies are in line with the major national planning frameworks; specifically the National Development Plan (NDP), Accountability Sector Strategic Development Plan (ASSIP) and sector plans of other key ministries.</w:t>
      </w:r>
    </w:p>
    <w:p w:rsidR="00C527C5" w:rsidRPr="007A48BE" w:rsidRDefault="00C527C5" w:rsidP="00C527C5">
      <w:pPr>
        <w:autoSpaceDE w:val="0"/>
        <w:autoSpaceDN w:val="0"/>
        <w:adjustRightInd w:val="0"/>
        <w:spacing w:line="276" w:lineRule="auto"/>
        <w:ind w:left="540"/>
        <w:jc w:val="both"/>
        <w:rPr>
          <w:rFonts w:ascii="Bookman Old Style" w:hAnsi="Bookman Old Style" w:cs="Calibri"/>
        </w:rPr>
      </w:pPr>
    </w:p>
    <w:p w:rsidR="00E55CF5" w:rsidRPr="007A48BE" w:rsidRDefault="00565F4B" w:rsidP="00C527C5">
      <w:pPr>
        <w:spacing w:line="276" w:lineRule="auto"/>
        <w:ind w:left="540"/>
        <w:jc w:val="both"/>
        <w:rPr>
          <w:rFonts w:ascii="Bookman Old Style" w:hAnsi="Bookman Old Style" w:cs="Calibri"/>
        </w:rPr>
      </w:pPr>
      <w:r w:rsidRPr="00565F4B">
        <w:rPr>
          <w:rFonts w:ascii="Bookman Old Style" w:hAnsi="Bookman Old Style" w:cs="Calibri"/>
        </w:rPr>
        <w:t xml:space="preserve">The vision, mission, goal, purpose and strategic objectives of the Inspectorate of Government as well as its priorities in the BFP are in line with NDP objective (g) that is on strengthening of Good Governance, Defense and Security.  Furthermore, Section 8.12 of the NDP recognizes </w:t>
      </w:r>
      <w:r w:rsidRPr="00565F4B">
        <w:rPr>
          <w:rFonts w:ascii="Bookman Old Style" w:hAnsi="Bookman Old Style" w:cs="Calibri"/>
        </w:rPr>
        <w:lastRenderedPageBreak/>
        <w:t xml:space="preserve">the Accountability Sector and acknowledges it as a key element in delivering good governance. </w:t>
      </w:r>
    </w:p>
    <w:p w:rsidR="00E55CF5" w:rsidRPr="007A48BE" w:rsidRDefault="00E55CF5" w:rsidP="00481F9B">
      <w:pPr>
        <w:autoSpaceDE w:val="0"/>
        <w:autoSpaceDN w:val="0"/>
        <w:adjustRightInd w:val="0"/>
        <w:spacing w:line="276" w:lineRule="auto"/>
        <w:jc w:val="both"/>
        <w:rPr>
          <w:rFonts w:ascii="Bookman Old Style" w:hAnsi="Bookman Old Style" w:cs="Calibri"/>
        </w:rPr>
      </w:pPr>
    </w:p>
    <w:p w:rsidR="00ED32AF" w:rsidRPr="007A48BE" w:rsidRDefault="00565F4B" w:rsidP="007460E4">
      <w:pPr>
        <w:autoSpaceDE w:val="0"/>
        <w:autoSpaceDN w:val="0"/>
        <w:adjustRightInd w:val="0"/>
        <w:spacing w:line="276" w:lineRule="auto"/>
        <w:ind w:left="540"/>
        <w:jc w:val="both"/>
        <w:rPr>
          <w:rFonts w:ascii="Bookman Old Style" w:hAnsi="Bookman Old Style" w:cs="Calibri"/>
        </w:rPr>
      </w:pPr>
      <w:r w:rsidRPr="00565F4B">
        <w:rPr>
          <w:rFonts w:ascii="Bookman Old Style" w:hAnsi="Bookman Old Style" w:cs="Calibri"/>
        </w:rPr>
        <w:t xml:space="preserve">The IG policies are also in line with other international development frameworks, conventions and commitments to which Uganda is a signatory. These include, among others, the United Nations Convention Against Corruption (UNCAC) and the African Union Convention on Preventing and Combating Corruption, 2003. </w:t>
      </w:r>
    </w:p>
    <w:p w:rsidR="00ED32AF" w:rsidRPr="007A48BE" w:rsidRDefault="00ED32AF" w:rsidP="007460E4">
      <w:pPr>
        <w:autoSpaceDE w:val="0"/>
        <w:autoSpaceDN w:val="0"/>
        <w:adjustRightInd w:val="0"/>
        <w:spacing w:line="276" w:lineRule="auto"/>
        <w:ind w:left="540"/>
        <w:jc w:val="both"/>
        <w:rPr>
          <w:rFonts w:ascii="Bookman Old Style" w:hAnsi="Bookman Old Style" w:cs="Calibri"/>
        </w:rPr>
      </w:pPr>
    </w:p>
    <w:p w:rsidR="00F20ECE" w:rsidRPr="007A48BE" w:rsidRDefault="00565F4B" w:rsidP="007460E4">
      <w:pPr>
        <w:autoSpaceDE w:val="0"/>
        <w:autoSpaceDN w:val="0"/>
        <w:adjustRightInd w:val="0"/>
        <w:spacing w:line="276" w:lineRule="auto"/>
        <w:ind w:left="540"/>
        <w:jc w:val="both"/>
        <w:rPr>
          <w:rFonts w:ascii="Bookman Old Style" w:hAnsi="Bookman Old Style" w:cs="Calibri"/>
        </w:rPr>
      </w:pPr>
      <w:r w:rsidRPr="00565F4B">
        <w:rPr>
          <w:rFonts w:ascii="Bookman Old Style" w:hAnsi="Bookman Old Style" w:cs="Calibri"/>
        </w:rPr>
        <w:t>In addition the IG is a member of International and Regional Anti-Corruption Associations which promote the implementation of international obligations.  For example the IG is a member of the East African Association of Anti-Corruption Authorities (EAAACA) and International Association of Anti-Corruption Authorities (IAACA).</w:t>
      </w:r>
    </w:p>
    <w:p w:rsidR="009853A8" w:rsidRPr="007A48BE" w:rsidRDefault="00565F4B" w:rsidP="00831ABA">
      <w:pPr>
        <w:pStyle w:val="Heading1"/>
        <w:spacing w:line="360" w:lineRule="auto"/>
        <w:rPr>
          <w:rFonts w:ascii="Bookman Old Style" w:hAnsi="Bookman Old Style"/>
          <w:color w:val="000000"/>
          <w:sz w:val="24"/>
          <w:szCs w:val="24"/>
        </w:rPr>
      </w:pPr>
      <w:bookmarkStart w:id="4" w:name="_Toc386115031"/>
      <w:r w:rsidRPr="00565F4B">
        <w:rPr>
          <w:rFonts w:ascii="Bookman Old Style" w:hAnsi="Bookman Old Style"/>
          <w:color w:val="000000"/>
          <w:sz w:val="24"/>
          <w:szCs w:val="24"/>
        </w:rPr>
        <w:t>4.0:  REVIEW OF THE PREVIOUS PERFORMANCE (OUT-TURN FOR FY 2011/12, FY 2012/13 AND FOR THE FIRST HALF OF FY 2013/14)</w:t>
      </w:r>
      <w:bookmarkEnd w:id="4"/>
    </w:p>
    <w:p w:rsidR="00F20ECE" w:rsidRPr="007A48BE" w:rsidRDefault="00F20ECE" w:rsidP="00481F9B">
      <w:pPr>
        <w:spacing w:line="276" w:lineRule="auto"/>
        <w:jc w:val="both"/>
        <w:rPr>
          <w:rFonts w:ascii="Bookman Old Style" w:hAnsi="Bookman Old Style" w:cs="Calibri"/>
          <w:b/>
          <w:color w:val="000000"/>
        </w:rPr>
      </w:pPr>
    </w:p>
    <w:p w:rsidR="005A5ECD" w:rsidRPr="007A48BE" w:rsidRDefault="00565F4B" w:rsidP="00246BA7">
      <w:pPr>
        <w:spacing w:line="276" w:lineRule="auto"/>
        <w:ind w:left="540"/>
        <w:jc w:val="both"/>
        <w:rPr>
          <w:rFonts w:ascii="Bookman Old Style" w:hAnsi="Bookman Old Style" w:cs="Calibri"/>
        </w:rPr>
      </w:pPr>
      <w:r w:rsidRPr="00565F4B">
        <w:rPr>
          <w:rFonts w:ascii="Bookman Old Style" w:hAnsi="Bookman Old Style" w:cs="Calibri"/>
        </w:rPr>
        <w:t>This section reviews previous performance of the IG for the period 2011/12 to December 2013/14.</w:t>
      </w:r>
    </w:p>
    <w:p w:rsidR="00831ABA" w:rsidRPr="007A48BE" w:rsidRDefault="00831ABA" w:rsidP="00246BA7">
      <w:pPr>
        <w:spacing w:line="276" w:lineRule="auto"/>
        <w:ind w:left="540"/>
        <w:jc w:val="both"/>
        <w:rPr>
          <w:rFonts w:ascii="Bookman Old Style" w:hAnsi="Bookman Old Style" w:cs="Calibri"/>
          <w:sz w:val="26"/>
          <w:szCs w:val="26"/>
        </w:rPr>
      </w:pPr>
    </w:p>
    <w:p w:rsidR="005A5ECD" w:rsidRPr="007A48BE" w:rsidRDefault="00565F4B" w:rsidP="005A5ECD">
      <w:pPr>
        <w:rPr>
          <w:rFonts w:ascii="Bookman Old Style" w:hAnsi="Bookman Old Style"/>
          <w:b/>
        </w:rPr>
      </w:pPr>
      <w:r w:rsidRPr="00565F4B">
        <w:rPr>
          <w:rFonts w:ascii="Bookman Old Style" w:hAnsi="Bookman Old Style"/>
          <w:b/>
        </w:rPr>
        <w:t>Table 1: Budget Outturn for Financial Years 2011/12 to Jul-Dec 2013/2014</w:t>
      </w:r>
    </w:p>
    <w:p w:rsidR="00831ABA" w:rsidRPr="007A48BE" w:rsidRDefault="00831ABA" w:rsidP="005A5ECD">
      <w:pPr>
        <w:rPr>
          <w:rFonts w:ascii="Bookman Old Style" w:hAnsi="Bookman Old Style"/>
          <w:b/>
        </w:rPr>
      </w:pPr>
    </w:p>
    <w:tbl>
      <w:tblPr>
        <w:tblW w:w="11160"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20"/>
        <w:gridCol w:w="1644"/>
        <w:gridCol w:w="1409"/>
        <w:gridCol w:w="1234"/>
        <w:gridCol w:w="1409"/>
        <w:gridCol w:w="1220"/>
        <w:gridCol w:w="1404"/>
        <w:gridCol w:w="1220"/>
      </w:tblGrid>
      <w:tr w:rsidR="005A5ECD" w:rsidRPr="007A48BE" w:rsidTr="00DC027A">
        <w:tc>
          <w:tcPr>
            <w:tcW w:w="1620" w:type="dxa"/>
            <w:vMerge w:val="restart"/>
            <w:vAlign w:val="center"/>
          </w:tcPr>
          <w:p w:rsidR="005A5ECD" w:rsidRPr="007A48BE" w:rsidRDefault="00565F4B" w:rsidP="00DC027A">
            <w:pPr>
              <w:pStyle w:val="ListParagraph"/>
              <w:spacing w:line="276" w:lineRule="auto"/>
              <w:ind w:left="0"/>
              <w:rPr>
                <w:rFonts w:ascii="Bookman Old Style" w:hAnsi="Bookman Old Style" w:cs="Calibri"/>
                <w:b/>
                <w:sz w:val="22"/>
                <w:szCs w:val="22"/>
              </w:rPr>
            </w:pPr>
            <w:r w:rsidRPr="00565F4B">
              <w:rPr>
                <w:rFonts w:ascii="Bookman Old Style" w:hAnsi="Bookman Old Style" w:cs="Calibri"/>
                <w:b/>
                <w:sz w:val="22"/>
                <w:szCs w:val="22"/>
              </w:rPr>
              <w:t>Allocation</w:t>
            </w:r>
          </w:p>
        </w:tc>
        <w:tc>
          <w:tcPr>
            <w:tcW w:w="1644" w:type="dxa"/>
            <w:vMerge w:val="restart"/>
            <w:vAlign w:val="center"/>
          </w:tcPr>
          <w:p w:rsidR="005A5ECD" w:rsidRPr="007A48BE" w:rsidRDefault="00565F4B" w:rsidP="00DC027A">
            <w:pPr>
              <w:pStyle w:val="ListParagraph"/>
              <w:spacing w:line="276" w:lineRule="auto"/>
              <w:ind w:left="0"/>
              <w:jc w:val="center"/>
              <w:rPr>
                <w:rFonts w:ascii="Bookman Old Style" w:hAnsi="Bookman Old Style" w:cs="Calibri"/>
                <w:b/>
                <w:sz w:val="22"/>
                <w:szCs w:val="22"/>
              </w:rPr>
            </w:pPr>
            <w:r w:rsidRPr="00565F4B">
              <w:rPr>
                <w:rFonts w:ascii="Bookman Old Style" w:hAnsi="Bookman Old Style" w:cs="Calibri"/>
                <w:b/>
                <w:sz w:val="22"/>
                <w:szCs w:val="22"/>
              </w:rPr>
              <w:t>Category of Allocation</w:t>
            </w:r>
          </w:p>
        </w:tc>
        <w:tc>
          <w:tcPr>
            <w:tcW w:w="2643" w:type="dxa"/>
            <w:gridSpan w:val="2"/>
            <w:vAlign w:val="center"/>
          </w:tcPr>
          <w:p w:rsidR="005A5ECD" w:rsidRPr="007A48BE" w:rsidRDefault="00565F4B" w:rsidP="00DC027A">
            <w:pPr>
              <w:jc w:val="center"/>
              <w:rPr>
                <w:rFonts w:ascii="Bookman Old Style" w:hAnsi="Bookman Old Style"/>
                <w:b/>
                <w:sz w:val="22"/>
                <w:szCs w:val="22"/>
              </w:rPr>
            </w:pPr>
            <w:r w:rsidRPr="00565F4B">
              <w:rPr>
                <w:rFonts w:ascii="Bookman Old Style" w:hAnsi="Bookman Old Style"/>
                <w:b/>
                <w:sz w:val="22"/>
                <w:szCs w:val="22"/>
              </w:rPr>
              <w:t>FY 2011/12</w:t>
            </w:r>
          </w:p>
        </w:tc>
        <w:tc>
          <w:tcPr>
            <w:tcW w:w="2629" w:type="dxa"/>
            <w:gridSpan w:val="2"/>
            <w:vAlign w:val="center"/>
          </w:tcPr>
          <w:p w:rsidR="005A5ECD" w:rsidRPr="007A48BE" w:rsidRDefault="00565F4B" w:rsidP="00DC027A">
            <w:pPr>
              <w:jc w:val="center"/>
              <w:rPr>
                <w:rFonts w:ascii="Bookman Old Style" w:hAnsi="Bookman Old Style"/>
                <w:b/>
                <w:sz w:val="22"/>
                <w:szCs w:val="22"/>
              </w:rPr>
            </w:pPr>
            <w:r w:rsidRPr="00565F4B">
              <w:rPr>
                <w:rFonts w:ascii="Bookman Old Style" w:hAnsi="Bookman Old Style"/>
                <w:b/>
                <w:sz w:val="22"/>
                <w:szCs w:val="22"/>
              </w:rPr>
              <w:t>FY 2012/13</w:t>
            </w:r>
          </w:p>
        </w:tc>
        <w:tc>
          <w:tcPr>
            <w:tcW w:w="2624" w:type="dxa"/>
            <w:gridSpan w:val="2"/>
            <w:vAlign w:val="center"/>
          </w:tcPr>
          <w:p w:rsidR="005A5ECD" w:rsidRPr="007A48BE" w:rsidRDefault="00565F4B" w:rsidP="00DC027A">
            <w:pPr>
              <w:jc w:val="center"/>
              <w:rPr>
                <w:rFonts w:ascii="Bookman Old Style" w:hAnsi="Bookman Old Style"/>
                <w:b/>
                <w:sz w:val="22"/>
                <w:szCs w:val="22"/>
              </w:rPr>
            </w:pPr>
            <w:r w:rsidRPr="00565F4B">
              <w:rPr>
                <w:rFonts w:ascii="Bookman Old Style" w:hAnsi="Bookman Old Style"/>
                <w:b/>
                <w:sz w:val="22"/>
                <w:szCs w:val="22"/>
              </w:rPr>
              <w:t>FY 2013/14 (July-December)</w:t>
            </w:r>
          </w:p>
        </w:tc>
      </w:tr>
      <w:tr w:rsidR="005A5ECD" w:rsidRPr="007A48BE" w:rsidTr="00DC027A">
        <w:tc>
          <w:tcPr>
            <w:tcW w:w="1620" w:type="dxa"/>
            <w:vMerge/>
          </w:tcPr>
          <w:p w:rsidR="005A5ECD" w:rsidRPr="007A48BE" w:rsidRDefault="005A5ECD" w:rsidP="00DC027A">
            <w:pPr>
              <w:pStyle w:val="ListParagraph"/>
              <w:keepNext/>
              <w:keepLines/>
              <w:spacing w:before="480" w:line="276" w:lineRule="auto"/>
              <w:ind w:left="0"/>
              <w:jc w:val="both"/>
              <w:outlineLvl w:val="0"/>
              <w:rPr>
                <w:rFonts w:ascii="Bookman Old Style" w:hAnsi="Bookman Old Style" w:cs="Calibri"/>
                <w:sz w:val="22"/>
                <w:szCs w:val="22"/>
              </w:rPr>
            </w:pPr>
          </w:p>
        </w:tc>
        <w:tc>
          <w:tcPr>
            <w:tcW w:w="1644" w:type="dxa"/>
            <w:vMerge/>
          </w:tcPr>
          <w:p w:rsidR="005A5ECD" w:rsidRPr="007A48BE" w:rsidRDefault="005A5ECD" w:rsidP="00DC027A">
            <w:pPr>
              <w:pStyle w:val="ListParagraph"/>
              <w:keepNext/>
              <w:keepLines/>
              <w:spacing w:before="480" w:line="276" w:lineRule="auto"/>
              <w:ind w:left="0"/>
              <w:jc w:val="both"/>
              <w:outlineLvl w:val="0"/>
              <w:rPr>
                <w:rFonts w:ascii="Bookman Old Style" w:hAnsi="Bookman Old Style" w:cs="Calibri"/>
                <w:sz w:val="22"/>
                <w:szCs w:val="22"/>
              </w:rPr>
            </w:pPr>
          </w:p>
        </w:tc>
        <w:tc>
          <w:tcPr>
            <w:tcW w:w="1409" w:type="dxa"/>
          </w:tcPr>
          <w:p w:rsidR="005A5ECD" w:rsidRPr="007A48BE" w:rsidRDefault="00565F4B" w:rsidP="00E84866">
            <w:pPr>
              <w:rPr>
                <w:rFonts w:ascii="Bookman Old Style" w:hAnsi="Bookman Old Style"/>
                <w:b/>
                <w:sz w:val="22"/>
                <w:szCs w:val="22"/>
              </w:rPr>
            </w:pPr>
            <w:r w:rsidRPr="00565F4B">
              <w:rPr>
                <w:rFonts w:ascii="Bookman Old Style" w:hAnsi="Bookman Old Style"/>
                <w:b/>
                <w:sz w:val="22"/>
                <w:szCs w:val="22"/>
              </w:rPr>
              <w:t>Approved Budget</w:t>
            </w:r>
          </w:p>
        </w:tc>
        <w:tc>
          <w:tcPr>
            <w:tcW w:w="1234" w:type="dxa"/>
          </w:tcPr>
          <w:p w:rsidR="005A5ECD" w:rsidRPr="007A48BE" w:rsidRDefault="00565F4B" w:rsidP="00E84866">
            <w:pPr>
              <w:rPr>
                <w:rFonts w:ascii="Bookman Old Style" w:hAnsi="Bookman Old Style"/>
                <w:b/>
                <w:sz w:val="22"/>
                <w:szCs w:val="22"/>
              </w:rPr>
            </w:pPr>
            <w:r w:rsidRPr="00565F4B">
              <w:rPr>
                <w:rFonts w:ascii="Bookman Old Style" w:hAnsi="Bookman Old Style"/>
                <w:b/>
                <w:sz w:val="22"/>
                <w:szCs w:val="22"/>
              </w:rPr>
              <w:t>Outturn</w:t>
            </w:r>
          </w:p>
        </w:tc>
        <w:tc>
          <w:tcPr>
            <w:tcW w:w="1409" w:type="dxa"/>
          </w:tcPr>
          <w:p w:rsidR="005A5ECD" w:rsidRPr="007A48BE" w:rsidRDefault="00565F4B" w:rsidP="00E84866">
            <w:pPr>
              <w:rPr>
                <w:rFonts w:ascii="Bookman Old Style" w:hAnsi="Bookman Old Style"/>
                <w:b/>
                <w:sz w:val="22"/>
                <w:szCs w:val="22"/>
              </w:rPr>
            </w:pPr>
            <w:r w:rsidRPr="00565F4B">
              <w:rPr>
                <w:rFonts w:ascii="Bookman Old Style" w:hAnsi="Bookman Old Style"/>
                <w:b/>
                <w:sz w:val="22"/>
                <w:szCs w:val="22"/>
              </w:rPr>
              <w:t>Approved Budget</w:t>
            </w:r>
          </w:p>
        </w:tc>
        <w:tc>
          <w:tcPr>
            <w:tcW w:w="1220" w:type="dxa"/>
          </w:tcPr>
          <w:p w:rsidR="005A5ECD" w:rsidRPr="007A48BE" w:rsidRDefault="00565F4B" w:rsidP="00E84866">
            <w:pPr>
              <w:rPr>
                <w:rFonts w:ascii="Bookman Old Style" w:hAnsi="Bookman Old Style"/>
                <w:b/>
                <w:sz w:val="22"/>
                <w:szCs w:val="22"/>
              </w:rPr>
            </w:pPr>
            <w:r w:rsidRPr="00565F4B">
              <w:rPr>
                <w:rFonts w:ascii="Bookman Old Style" w:hAnsi="Bookman Old Style"/>
                <w:b/>
                <w:sz w:val="22"/>
                <w:szCs w:val="22"/>
              </w:rPr>
              <w:t>Outturn</w:t>
            </w:r>
          </w:p>
        </w:tc>
        <w:tc>
          <w:tcPr>
            <w:tcW w:w="1404" w:type="dxa"/>
          </w:tcPr>
          <w:p w:rsidR="005A5ECD" w:rsidRPr="007A48BE" w:rsidRDefault="00565F4B" w:rsidP="00E84866">
            <w:pPr>
              <w:rPr>
                <w:rFonts w:ascii="Bookman Old Style" w:hAnsi="Bookman Old Style"/>
                <w:b/>
                <w:sz w:val="22"/>
                <w:szCs w:val="22"/>
              </w:rPr>
            </w:pPr>
            <w:r w:rsidRPr="00565F4B">
              <w:rPr>
                <w:rFonts w:ascii="Bookman Old Style" w:hAnsi="Bookman Old Style"/>
                <w:b/>
                <w:sz w:val="22"/>
                <w:szCs w:val="22"/>
              </w:rPr>
              <w:t>Approved Budget</w:t>
            </w:r>
          </w:p>
        </w:tc>
        <w:tc>
          <w:tcPr>
            <w:tcW w:w="1220" w:type="dxa"/>
          </w:tcPr>
          <w:p w:rsidR="005A5ECD" w:rsidRPr="007A48BE" w:rsidRDefault="00565F4B" w:rsidP="00E84866">
            <w:pPr>
              <w:rPr>
                <w:rFonts w:ascii="Bookman Old Style" w:hAnsi="Bookman Old Style"/>
                <w:b/>
                <w:sz w:val="22"/>
                <w:szCs w:val="22"/>
              </w:rPr>
            </w:pPr>
            <w:r w:rsidRPr="00565F4B">
              <w:rPr>
                <w:rFonts w:ascii="Bookman Old Style" w:hAnsi="Bookman Old Style"/>
                <w:b/>
                <w:sz w:val="22"/>
                <w:szCs w:val="22"/>
              </w:rPr>
              <w:t>Outturn</w:t>
            </w:r>
          </w:p>
        </w:tc>
      </w:tr>
      <w:tr w:rsidR="00621F38" w:rsidRPr="007A48BE" w:rsidTr="00DC027A">
        <w:tc>
          <w:tcPr>
            <w:tcW w:w="1620" w:type="dxa"/>
          </w:tcPr>
          <w:p w:rsidR="00621F38" w:rsidRPr="007A48BE" w:rsidRDefault="00565F4B" w:rsidP="00E84866">
            <w:pPr>
              <w:rPr>
                <w:rFonts w:ascii="Bookman Old Style" w:hAnsi="Bookman Old Style"/>
                <w:sz w:val="22"/>
                <w:szCs w:val="22"/>
              </w:rPr>
            </w:pPr>
            <w:r w:rsidRPr="00565F4B">
              <w:rPr>
                <w:rFonts w:ascii="Bookman Old Style" w:hAnsi="Bookman Old Style" w:cs="Calibri"/>
                <w:sz w:val="22"/>
                <w:szCs w:val="22"/>
              </w:rPr>
              <w:t>Recurrent</w:t>
            </w:r>
          </w:p>
        </w:tc>
        <w:tc>
          <w:tcPr>
            <w:tcW w:w="1644" w:type="dxa"/>
          </w:tcPr>
          <w:p w:rsidR="00621F38" w:rsidRPr="007A48BE" w:rsidRDefault="00565F4B" w:rsidP="00DC027A">
            <w:pPr>
              <w:pStyle w:val="ListParagraph"/>
              <w:spacing w:line="276" w:lineRule="auto"/>
              <w:ind w:left="0"/>
              <w:jc w:val="both"/>
              <w:rPr>
                <w:rFonts w:ascii="Bookman Old Style" w:hAnsi="Bookman Old Style" w:cs="Calibri"/>
                <w:sz w:val="22"/>
                <w:szCs w:val="22"/>
              </w:rPr>
            </w:pPr>
            <w:r w:rsidRPr="00565F4B">
              <w:rPr>
                <w:rFonts w:ascii="Bookman Old Style" w:hAnsi="Bookman Old Style" w:cs="Calibri"/>
                <w:sz w:val="22"/>
                <w:szCs w:val="22"/>
              </w:rPr>
              <w:t>Wage</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9.899</w:t>
            </w:r>
          </w:p>
        </w:tc>
        <w:tc>
          <w:tcPr>
            <w:tcW w:w="123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9.899</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13.18</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12.1</w:t>
            </w:r>
          </w:p>
        </w:tc>
        <w:tc>
          <w:tcPr>
            <w:tcW w:w="140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15.18</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7.628</w:t>
            </w:r>
          </w:p>
        </w:tc>
      </w:tr>
      <w:tr w:rsidR="00621F38" w:rsidRPr="007A48BE" w:rsidTr="00DC027A">
        <w:tc>
          <w:tcPr>
            <w:tcW w:w="1620" w:type="dxa"/>
          </w:tcPr>
          <w:p w:rsidR="00621F38" w:rsidRPr="007A48BE" w:rsidRDefault="00621F38" w:rsidP="00E84866">
            <w:pPr>
              <w:keepNext/>
              <w:keepLines/>
              <w:spacing w:before="480"/>
              <w:outlineLvl w:val="0"/>
              <w:rPr>
                <w:rFonts w:ascii="Bookman Old Style" w:hAnsi="Bookman Old Style"/>
                <w:sz w:val="22"/>
                <w:szCs w:val="22"/>
              </w:rPr>
            </w:pPr>
          </w:p>
        </w:tc>
        <w:tc>
          <w:tcPr>
            <w:tcW w:w="1644" w:type="dxa"/>
          </w:tcPr>
          <w:p w:rsidR="00621F38" w:rsidRPr="007A48BE" w:rsidRDefault="00565F4B" w:rsidP="00DC027A">
            <w:pPr>
              <w:pStyle w:val="ListParagraph"/>
              <w:spacing w:line="276" w:lineRule="auto"/>
              <w:ind w:left="0"/>
              <w:jc w:val="both"/>
              <w:rPr>
                <w:rFonts w:ascii="Bookman Old Style" w:hAnsi="Bookman Old Style" w:cs="Calibri"/>
                <w:sz w:val="22"/>
                <w:szCs w:val="22"/>
              </w:rPr>
            </w:pPr>
            <w:r w:rsidRPr="00565F4B">
              <w:rPr>
                <w:rFonts w:ascii="Bookman Old Style" w:hAnsi="Bookman Old Style" w:cs="Calibri"/>
                <w:sz w:val="22"/>
                <w:szCs w:val="22"/>
              </w:rPr>
              <w:t>Non-Wage</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12.161</w:t>
            </w:r>
          </w:p>
        </w:tc>
        <w:tc>
          <w:tcPr>
            <w:tcW w:w="123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13.049</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12.16</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12.17</w:t>
            </w:r>
          </w:p>
        </w:tc>
        <w:tc>
          <w:tcPr>
            <w:tcW w:w="140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15.448</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8.845</w:t>
            </w:r>
          </w:p>
        </w:tc>
      </w:tr>
      <w:tr w:rsidR="00621F38" w:rsidRPr="007A48BE" w:rsidTr="00DC027A">
        <w:tc>
          <w:tcPr>
            <w:tcW w:w="1620" w:type="dxa"/>
          </w:tcPr>
          <w:p w:rsidR="00621F38" w:rsidRPr="007A48BE" w:rsidRDefault="00565F4B" w:rsidP="00E84866">
            <w:pPr>
              <w:rPr>
                <w:rFonts w:ascii="Bookman Old Style" w:hAnsi="Bookman Old Style"/>
                <w:sz w:val="22"/>
                <w:szCs w:val="22"/>
              </w:rPr>
            </w:pPr>
            <w:r w:rsidRPr="00565F4B">
              <w:rPr>
                <w:rFonts w:ascii="Bookman Old Style" w:hAnsi="Bookman Old Style"/>
                <w:sz w:val="22"/>
                <w:szCs w:val="22"/>
              </w:rPr>
              <w:t>Development</w:t>
            </w:r>
          </w:p>
        </w:tc>
        <w:tc>
          <w:tcPr>
            <w:tcW w:w="1644" w:type="dxa"/>
          </w:tcPr>
          <w:p w:rsidR="00621F38" w:rsidRPr="007A48BE" w:rsidRDefault="00565F4B" w:rsidP="00DC027A">
            <w:pPr>
              <w:pStyle w:val="ListParagraph"/>
              <w:spacing w:line="276" w:lineRule="auto"/>
              <w:ind w:left="0"/>
              <w:jc w:val="both"/>
              <w:rPr>
                <w:rFonts w:ascii="Bookman Old Style" w:hAnsi="Bookman Old Style" w:cs="Calibri"/>
                <w:sz w:val="22"/>
                <w:szCs w:val="22"/>
              </w:rPr>
            </w:pPr>
            <w:r w:rsidRPr="00565F4B">
              <w:rPr>
                <w:rFonts w:ascii="Bookman Old Style" w:hAnsi="Bookman Old Style" w:cs="Calibri"/>
                <w:sz w:val="22"/>
                <w:szCs w:val="22"/>
              </w:rPr>
              <w:t>GoU</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1.96</w:t>
            </w:r>
          </w:p>
        </w:tc>
        <w:tc>
          <w:tcPr>
            <w:tcW w:w="123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1.891</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2.96</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2.39</w:t>
            </w:r>
          </w:p>
        </w:tc>
        <w:tc>
          <w:tcPr>
            <w:tcW w:w="140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2.931</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1.821</w:t>
            </w:r>
          </w:p>
        </w:tc>
      </w:tr>
      <w:tr w:rsidR="00621F38" w:rsidRPr="007A48BE" w:rsidTr="00DC027A">
        <w:tc>
          <w:tcPr>
            <w:tcW w:w="1620" w:type="dxa"/>
          </w:tcPr>
          <w:p w:rsidR="00621F38" w:rsidRPr="007A48BE" w:rsidRDefault="00621F38" w:rsidP="00E84866">
            <w:pPr>
              <w:keepNext/>
              <w:keepLines/>
              <w:spacing w:before="480"/>
              <w:outlineLvl w:val="0"/>
              <w:rPr>
                <w:rFonts w:ascii="Bookman Old Style" w:hAnsi="Bookman Old Style"/>
                <w:sz w:val="22"/>
                <w:szCs w:val="22"/>
              </w:rPr>
            </w:pPr>
          </w:p>
        </w:tc>
        <w:tc>
          <w:tcPr>
            <w:tcW w:w="1644" w:type="dxa"/>
          </w:tcPr>
          <w:p w:rsidR="00621F38" w:rsidRPr="007A48BE" w:rsidRDefault="00565F4B" w:rsidP="00DC027A">
            <w:pPr>
              <w:pStyle w:val="ListParagraph"/>
              <w:spacing w:line="276" w:lineRule="auto"/>
              <w:ind w:left="0"/>
              <w:jc w:val="both"/>
              <w:rPr>
                <w:rFonts w:ascii="Bookman Old Style" w:hAnsi="Bookman Old Style" w:cs="Calibri"/>
                <w:sz w:val="22"/>
                <w:szCs w:val="22"/>
              </w:rPr>
            </w:pPr>
            <w:r w:rsidRPr="00565F4B">
              <w:rPr>
                <w:rFonts w:ascii="Bookman Old Style" w:hAnsi="Bookman Old Style" w:cs="Calibri"/>
                <w:sz w:val="22"/>
                <w:szCs w:val="22"/>
              </w:rPr>
              <w:t>External Financing</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1.968</w:t>
            </w:r>
          </w:p>
        </w:tc>
        <w:tc>
          <w:tcPr>
            <w:tcW w:w="123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1.968</w:t>
            </w:r>
          </w:p>
        </w:tc>
        <w:tc>
          <w:tcPr>
            <w:tcW w:w="1409"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1.784</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1.784</w:t>
            </w:r>
          </w:p>
        </w:tc>
        <w:tc>
          <w:tcPr>
            <w:tcW w:w="1404"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1.87</w:t>
            </w:r>
          </w:p>
        </w:tc>
        <w:tc>
          <w:tcPr>
            <w:tcW w:w="1220" w:type="dxa"/>
            <w:vAlign w:val="bottom"/>
          </w:tcPr>
          <w:p w:rsidR="00621F38" w:rsidRPr="007A48BE" w:rsidRDefault="00565F4B" w:rsidP="00DC027A">
            <w:pPr>
              <w:jc w:val="center"/>
              <w:rPr>
                <w:rFonts w:ascii="Bookman Old Style" w:hAnsi="Bookman Old Style"/>
                <w:color w:val="000000"/>
                <w:sz w:val="22"/>
                <w:szCs w:val="22"/>
              </w:rPr>
            </w:pPr>
            <w:r w:rsidRPr="00565F4B">
              <w:rPr>
                <w:rFonts w:ascii="Bookman Old Style" w:hAnsi="Bookman Old Style"/>
                <w:color w:val="000000"/>
                <w:sz w:val="22"/>
                <w:szCs w:val="22"/>
              </w:rPr>
              <w:t>0.935</w:t>
            </w:r>
          </w:p>
        </w:tc>
      </w:tr>
      <w:tr w:rsidR="00FE04CD" w:rsidRPr="007A48BE" w:rsidTr="00DC027A">
        <w:tc>
          <w:tcPr>
            <w:tcW w:w="3264" w:type="dxa"/>
            <w:gridSpan w:val="2"/>
          </w:tcPr>
          <w:p w:rsidR="00FE04CD" w:rsidRPr="007A48BE" w:rsidRDefault="00565F4B" w:rsidP="00E84866">
            <w:pPr>
              <w:rPr>
                <w:rFonts w:ascii="Bookman Old Style" w:hAnsi="Bookman Old Style"/>
                <w:b/>
                <w:sz w:val="22"/>
                <w:szCs w:val="22"/>
              </w:rPr>
            </w:pPr>
            <w:r w:rsidRPr="00565F4B">
              <w:rPr>
                <w:rFonts w:ascii="Bookman Old Style" w:hAnsi="Bookman Old Style"/>
                <w:b/>
                <w:sz w:val="22"/>
                <w:szCs w:val="22"/>
              </w:rPr>
              <w:t>Total</w:t>
            </w:r>
          </w:p>
        </w:tc>
        <w:tc>
          <w:tcPr>
            <w:tcW w:w="1409" w:type="dxa"/>
            <w:vAlign w:val="bottom"/>
          </w:tcPr>
          <w:p w:rsidR="00FE04CD" w:rsidRPr="007A48BE" w:rsidRDefault="00565F4B" w:rsidP="00DC027A">
            <w:pPr>
              <w:jc w:val="center"/>
              <w:rPr>
                <w:rFonts w:ascii="Bookman Old Style" w:hAnsi="Bookman Old Style" w:cs="Calibri"/>
                <w:b/>
                <w:color w:val="000000"/>
                <w:sz w:val="22"/>
                <w:szCs w:val="22"/>
              </w:rPr>
            </w:pPr>
            <w:r w:rsidRPr="00565F4B">
              <w:rPr>
                <w:rFonts w:ascii="Bookman Old Style" w:hAnsi="Bookman Old Style" w:cs="Calibri"/>
                <w:b/>
                <w:color w:val="000000"/>
                <w:sz w:val="22"/>
                <w:szCs w:val="22"/>
              </w:rPr>
              <w:t>25.988</w:t>
            </w:r>
          </w:p>
        </w:tc>
        <w:tc>
          <w:tcPr>
            <w:tcW w:w="1234" w:type="dxa"/>
            <w:vAlign w:val="bottom"/>
          </w:tcPr>
          <w:p w:rsidR="00FE04CD" w:rsidRPr="007A48BE" w:rsidRDefault="00565F4B" w:rsidP="00DC027A">
            <w:pPr>
              <w:jc w:val="center"/>
              <w:rPr>
                <w:rFonts w:ascii="Bookman Old Style" w:hAnsi="Bookman Old Style" w:cs="Calibri"/>
                <w:b/>
                <w:color w:val="000000"/>
                <w:sz w:val="22"/>
                <w:szCs w:val="22"/>
              </w:rPr>
            </w:pPr>
            <w:r w:rsidRPr="00565F4B">
              <w:rPr>
                <w:rFonts w:ascii="Bookman Old Style" w:hAnsi="Bookman Old Style" w:cs="Calibri"/>
                <w:b/>
                <w:color w:val="000000"/>
                <w:sz w:val="22"/>
                <w:szCs w:val="22"/>
              </w:rPr>
              <w:t>26.807</w:t>
            </w:r>
          </w:p>
        </w:tc>
        <w:tc>
          <w:tcPr>
            <w:tcW w:w="1409" w:type="dxa"/>
            <w:vAlign w:val="bottom"/>
          </w:tcPr>
          <w:p w:rsidR="00FE04CD" w:rsidRPr="007A48BE" w:rsidRDefault="00565F4B" w:rsidP="00DC027A">
            <w:pPr>
              <w:jc w:val="center"/>
              <w:rPr>
                <w:rFonts w:ascii="Bookman Old Style" w:hAnsi="Bookman Old Style" w:cs="Calibri"/>
                <w:b/>
                <w:color w:val="000000"/>
                <w:sz w:val="22"/>
                <w:szCs w:val="22"/>
              </w:rPr>
            </w:pPr>
            <w:r w:rsidRPr="00565F4B">
              <w:rPr>
                <w:rFonts w:ascii="Bookman Old Style" w:hAnsi="Bookman Old Style" w:cs="Calibri"/>
                <w:b/>
                <w:color w:val="000000"/>
                <w:sz w:val="22"/>
                <w:szCs w:val="22"/>
              </w:rPr>
              <w:t>30.084</w:t>
            </w:r>
          </w:p>
        </w:tc>
        <w:tc>
          <w:tcPr>
            <w:tcW w:w="1220" w:type="dxa"/>
            <w:vAlign w:val="bottom"/>
          </w:tcPr>
          <w:p w:rsidR="00FE04CD" w:rsidRPr="007A48BE" w:rsidRDefault="00565F4B" w:rsidP="00DC027A">
            <w:pPr>
              <w:jc w:val="center"/>
              <w:rPr>
                <w:rFonts w:ascii="Bookman Old Style" w:hAnsi="Bookman Old Style" w:cs="Calibri"/>
                <w:b/>
                <w:color w:val="000000"/>
                <w:sz w:val="22"/>
                <w:szCs w:val="22"/>
              </w:rPr>
            </w:pPr>
            <w:r w:rsidRPr="00565F4B">
              <w:rPr>
                <w:rFonts w:ascii="Bookman Old Style" w:hAnsi="Bookman Old Style" w:cs="Calibri"/>
                <w:b/>
                <w:color w:val="000000"/>
                <w:sz w:val="22"/>
                <w:szCs w:val="22"/>
              </w:rPr>
              <w:t>28.444</w:t>
            </w:r>
          </w:p>
        </w:tc>
        <w:tc>
          <w:tcPr>
            <w:tcW w:w="1404" w:type="dxa"/>
            <w:vAlign w:val="bottom"/>
          </w:tcPr>
          <w:p w:rsidR="00FE04CD" w:rsidRPr="007A48BE" w:rsidRDefault="00565F4B" w:rsidP="00DC027A">
            <w:pPr>
              <w:jc w:val="center"/>
              <w:rPr>
                <w:rFonts w:ascii="Bookman Old Style" w:hAnsi="Bookman Old Style" w:cs="Calibri"/>
                <w:b/>
                <w:color w:val="000000"/>
                <w:sz w:val="22"/>
                <w:szCs w:val="22"/>
              </w:rPr>
            </w:pPr>
            <w:r w:rsidRPr="00565F4B">
              <w:rPr>
                <w:rFonts w:ascii="Bookman Old Style" w:hAnsi="Bookman Old Style" w:cs="Calibri"/>
                <w:b/>
                <w:color w:val="000000"/>
                <w:sz w:val="22"/>
                <w:szCs w:val="22"/>
              </w:rPr>
              <w:t>35.429</w:t>
            </w:r>
          </w:p>
        </w:tc>
        <w:tc>
          <w:tcPr>
            <w:tcW w:w="1220" w:type="dxa"/>
            <w:vAlign w:val="bottom"/>
          </w:tcPr>
          <w:p w:rsidR="00FE04CD" w:rsidRPr="007A48BE" w:rsidRDefault="00565F4B" w:rsidP="00DC027A">
            <w:pPr>
              <w:jc w:val="center"/>
              <w:rPr>
                <w:rFonts w:ascii="Bookman Old Style" w:hAnsi="Bookman Old Style" w:cs="Calibri"/>
                <w:b/>
                <w:color w:val="000000"/>
                <w:sz w:val="22"/>
                <w:szCs w:val="22"/>
              </w:rPr>
            </w:pPr>
            <w:r w:rsidRPr="00565F4B">
              <w:rPr>
                <w:rFonts w:ascii="Bookman Old Style" w:hAnsi="Bookman Old Style" w:cs="Calibri"/>
                <w:b/>
                <w:color w:val="000000"/>
                <w:sz w:val="22"/>
                <w:szCs w:val="22"/>
              </w:rPr>
              <w:t>19.229</w:t>
            </w:r>
          </w:p>
        </w:tc>
      </w:tr>
    </w:tbl>
    <w:p w:rsidR="00831ABA" w:rsidRPr="007A48BE" w:rsidRDefault="00831ABA" w:rsidP="005A5ECD">
      <w:pPr>
        <w:spacing w:line="360" w:lineRule="auto"/>
        <w:jc w:val="both"/>
        <w:rPr>
          <w:rFonts w:ascii="Bookman Old Style" w:hAnsi="Bookman Old Style"/>
        </w:rPr>
      </w:pPr>
    </w:p>
    <w:p w:rsidR="005A5ECD" w:rsidRPr="007A48BE" w:rsidRDefault="00565F4B" w:rsidP="005A5ECD">
      <w:pPr>
        <w:spacing w:line="360" w:lineRule="auto"/>
        <w:jc w:val="both"/>
        <w:rPr>
          <w:rFonts w:ascii="Bookman Old Style" w:hAnsi="Bookman Old Style"/>
          <w:b/>
        </w:rPr>
      </w:pPr>
      <w:r w:rsidRPr="00565F4B">
        <w:rPr>
          <w:rFonts w:ascii="Bookman Old Style" w:hAnsi="Bookman Old Style"/>
        </w:rPr>
        <w:t xml:space="preserve">Table 1 above indicates that over the past three Financial Years, the approved budget of the Inspectorate was Shs. 25.988 Billion for FY 2011/12, Shs. </w:t>
      </w:r>
      <w:r w:rsidRPr="00565F4B">
        <w:rPr>
          <w:rFonts w:ascii="Bookman Old Style" w:hAnsi="Bookman Old Style"/>
        </w:rPr>
        <w:lastRenderedPageBreak/>
        <w:t xml:space="preserve">30.084 Billion for FY 2012/13 and Shs. 35.429 Billion for FY 2013/14. It should be observed that whereas the wage component of the budget increased by 33.1% in FY 2011/12 to FY 2012/13 and by in 15.2% 2013/14 due to salary enhancement, the non wage component had zero increment in FY 2011/12 to FY 2012/13 and increased by 27.4% in FY 2013/14 despite written promise to adjust our ceiling upwards by Shs. 2.573 Billion. However in the coming FY 2014/15 both wage and non wage were maintained at the same level as the current FY 2013/14. Though the figures in Table 1 show significant increases in the IG budget, the increments </w:t>
      </w:r>
      <w:r w:rsidRPr="00565F4B">
        <w:rPr>
          <w:rFonts w:ascii="Bookman Old Style" w:hAnsi="Bookman Old Style"/>
          <w:b/>
        </w:rPr>
        <w:t xml:space="preserve">have not matched our funding requirements.  </w:t>
      </w:r>
    </w:p>
    <w:p w:rsidR="005A5ECD" w:rsidRPr="007A48BE" w:rsidRDefault="00565F4B" w:rsidP="005A5ECD">
      <w:pPr>
        <w:spacing w:line="360" w:lineRule="auto"/>
        <w:jc w:val="both"/>
        <w:rPr>
          <w:rFonts w:ascii="Bookman Old Style" w:hAnsi="Bookman Old Style"/>
        </w:rPr>
      </w:pPr>
      <w:r w:rsidRPr="00565F4B">
        <w:rPr>
          <w:rFonts w:ascii="Bookman Old Style" w:hAnsi="Bookman Old Style"/>
        </w:rPr>
        <w:t xml:space="preserve"> During the same period the budget outturn was Shs. 26.807 Billion FY 2011/12, Shs. 28.446 Billion FY 2012/13 and Shs. 19.229 Billion FY 2013/13 (July-December). </w:t>
      </w:r>
    </w:p>
    <w:p w:rsidR="00465199" w:rsidRPr="007A48BE" w:rsidRDefault="00465199" w:rsidP="005A5ECD">
      <w:pPr>
        <w:spacing w:line="360" w:lineRule="auto"/>
        <w:jc w:val="both"/>
        <w:rPr>
          <w:rFonts w:ascii="Bookman Old Style" w:hAnsi="Bookman Old Style"/>
        </w:rPr>
      </w:pPr>
    </w:p>
    <w:p w:rsidR="008170F4" w:rsidRPr="007A48BE" w:rsidRDefault="00565F4B" w:rsidP="005A5ECD">
      <w:pPr>
        <w:spacing w:line="360" w:lineRule="auto"/>
        <w:jc w:val="both"/>
        <w:rPr>
          <w:rFonts w:ascii="Bookman Old Style" w:hAnsi="Bookman Old Style"/>
        </w:rPr>
      </w:pPr>
      <w:r w:rsidRPr="00565F4B">
        <w:rPr>
          <w:rFonts w:ascii="Bookman Old Style" w:hAnsi="Bookman Old Style"/>
        </w:rPr>
        <w:t>Below were the achievements of the IG in the previous two Financial years (2011/2012 and 2012/13) and first half of the current FY 2013/14 (July-December).</w:t>
      </w:r>
    </w:p>
    <w:p w:rsidR="009853A8" w:rsidRPr="007A48BE" w:rsidRDefault="00565F4B" w:rsidP="00481F9B">
      <w:pPr>
        <w:pStyle w:val="ListParagraph"/>
        <w:numPr>
          <w:ilvl w:val="0"/>
          <w:numId w:val="26"/>
        </w:numPr>
        <w:spacing w:line="276" w:lineRule="auto"/>
        <w:jc w:val="both"/>
        <w:rPr>
          <w:rFonts w:ascii="Bookman Old Style" w:hAnsi="Bookman Old Style" w:cs="Calibri"/>
          <w:color w:val="000000"/>
        </w:rPr>
      </w:pPr>
      <w:r w:rsidRPr="00565F4B">
        <w:rPr>
          <w:rFonts w:ascii="Bookman Old Style" w:hAnsi="Bookman Old Style" w:cs="Calibri"/>
          <w:b/>
          <w:color w:val="000000"/>
        </w:rPr>
        <w:t xml:space="preserve">Review of the performance for FY 2011/12 </w:t>
      </w:r>
    </w:p>
    <w:p w:rsidR="009853A8" w:rsidRPr="007A48BE" w:rsidRDefault="009853A8" w:rsidP="00481F9B">
      <w:pPr>
        <w:spacing w:line="276" w:lineRule="auto"/>
        <w:ind w:left="-540" w:firstLine="540"/>
        <w:jc w:val="both"/>
        <w:rPr>
          <w:rFonts w:ascii="Bookman Old Style" w:hAnsi="Bookman Old Style" w:cs="Calibri"/>
          <w:color w:val="000000"/>
        </w:rPr>
      </w:pPr>
    </w:p>
    <w:p w:rsidR="00851ED3"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During this period, the Inspectorate registered a total number of 2,477 complaints.</w:t>
      </w:r>
    </w:p>
    <w:p w:rsidR="005E7905" w:rsidRDefault="005E7905">
      <w:pPr>
        <w:spacing w:line="276" w:lineRule="auto"/>
        <w:jc w:val="both"/>
        <w:rPr>
          <w:rFonts w:ascii="Bookman Old Style" w:hAnsi="Bookman Old Style" w:cs="Calibri"/>
        </w:rPr>
      </w:pPr>
    </w:p>
    <w:p w:rsidR="00D7229D"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The IG investigated and concluded 1,446 complaints out of 1,100 planned, resulting into a 131.5% achievement. As a result of the investigations concluded, 94 arrests were made.</w:t>
      </w:r>
    </w:p>
    <w:p w:rsidR="00EA4500" w:rsidRPr="007A48BE" w:rsidRDefault="00EA4500" w:rsidP="00EA4500">
      <w:pPr>
        <w:pStyle w:val="ListParagraph"/>
        <w:spacing w:line="276" w:lineRule="auto"/>
        <w:ind w:left="1440"/>
        <w:jc w:val="both"/>
        <w:rPr>
          <w:rFonts w:ascii="Bookman Old Style" w:hAnsi="Bookman Old Style" w:cs="Calibri"/>
        </w:rPr>
      </w:pPr>
    </w:p>
    <w:p w:rsidR="00D47B10"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 xml:space="preserve"> 66 prosecutions were concluded out of the planned 50; this resulted in 39 convictions,16 acquittals, 9 withdrawals and 2 dismissals. </w:t>
      </w:r>
    </w:p>
    <w:p w:rsidR="00EA4500" w:rsidRPr="007A48BE" w:rsidRDefault="00EA4500" w:rsidP="00EA4500">
      <w:pPr>
        <w:pStyle w:val="ListParagraph"/>
        <w:rPr>
          <w:rFonts w:ascii="Bookman Old Style" w:hAnsi="Bookman Old Style" w:cs="Calibri"/>
        </w:rPr>
      </w:pPr>
    </w:p>
    <w:p w:rsidR="00D7229D"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In the period, 40 civil cases were handled out of which  16 cases were concluded resulting into 9 cases that were decided in favor of the IG, 4 attracted costs, 1 was settled out of court, 1 was decided against the IG while in one case the  IG was  substituted by the Attorney General in representation.</w:t>
      </w:r>
    </w:p>
    <w:p w:rsidR="00EA4500" w:rsidRPr="007A48BE" w:rsidRDefault="00EA4500" w:rsidP="00EA4500">
      <w:pPr>
        <w:pStyle w:val="ListParagraph"/>
        <w:rPr>
          <w:rFonts w:ascii="Bookman Old Style" w:hAnsi="Bookman Old Style" w:cs="Calibri"/>
        </w:rPr>
      </w:pPr>
    </w:p>
    <w:p w:rsidR="00D7229D"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color w:val="000000"/>
        </w:rPr>
        <w:t xml:space="preserve">The IG aired </w:t>
      </w:r>
      <w:r w:rsidRPr="00565F4B">
        <w:rPr>
          <w:rFonts w:ascii="Bookman Old Style" w:hAnsi="Bookman Old Style" w:cs="Calibri"/>
        </w:rPr>
        <w:t xml:space="preserve">Thirty two (32) Radio Talk Shows which were conducted under </w:t>
      </w:r>
      <w:r w:rsidRPr="00565F4B">
        <w:rPr>
          <w:rFonts w:ascii="Bookman Old Style" w:hAnsi="Bookman Old Style" w:cs="Calibri"/>
          <w:color w:val="000000"/>
        </w:rPr>
        <w:t xml:space="preserve">NUSAF 2 sub component of Transparency, Accountability and Anti-corruption (TAAC). The programme focused on sensitizing the community on the fight against corruption and their role in the NUSAF 2 activities as well as the </w:t>
      </w:r>
      <w:r w:rsidRPr="00565F4B">
        <w:rPr>
          <w:rFonts w:ascii="Bookman Old Style" w:hAnsi="Bookman Old Style" w:cs="Calibri"/>
        </w:rPr>
        <w:t xml:space="preserve">TAAC activities. </w:t>
      </w:r>
    </w:p>
    <w:p w:rsidR="00EA4500" w:rsidRPr="007A48BE" w:rsidRDefault="00EA4500" w:rsidP="00EA4500">
      <w:pPr>
        <w:pStyle w:val="ListParagraph"/>
        <w:rPr>
          <w:rFonts w:ascii="Bookman Old Style" w:hAnsi="Bookman Old Style" w:cs="Calibri"/>
        </w:rPr>
      </w:pPr>
    </w:p>
    <w:p w:rsidR="00D7229D"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2 workshops were held out of the planned 10. These workshops were to launch and disseminate the 2</w:t>
      </w:r>
      <w:r w:rsidRPr="00565F4B">
        <w:rPr>
          <w:rFonts w:ascii="Bookman Old Style" w:hAnsi="Bookman Old Style" w:cs="Calibri"/>
          <w:vertAlign w:val="superscript"/>
        </w:rPr>
        <w:t>nd</w:t>
      </w:r>
      <w:r w:rsidRPr="00565F4B">
        <w:rPr>
          <w:rFonts w:ascii="Bookman Old Style" w:hAnsi="Bookman Old Style" w:cs="Calibri"/>
        </w:rPr>
        <w:t xml:space="preserve"> Data Tracking Mechanism (DTM) report and sensitizing citizens about the fight against corruption and their role in the fight against corruption, as well as the areas and sectors that are prone to corruption. </w:t>
      </w:r>
    </w:p>
    <w:p w:rsidR="00EA4500" w:rsidRPr="007A48BE" w:rsidRDefault="00EA4500" w:rsidP="00EA4500">
      <w:pPr>
        <w:pStyle w:val="ListParagraph"/>
        <w:rPr>
          <w:rFonts w:ascii="Bookman Old Style" w:hAnsi="Bookman Old Style" w:cs="Calibri"/>
        </w:rPr>
      </w:pPr>
    </w:p>
    <w:p w:rsidR="00D7229D"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11 student seminars out of the planned 12 were held in the following institutions: Busitema University, Bishop Stuart University, Kampala International University, Kabale University, Mountains of the Moon University, Uganda Pentecostal University, Kabale Nursing School, Masaka School of Nursing, Islamic University in Uganda, Uganda Martyrs University and All Saints University- Lango.</w:t>
      </w:r>
    </w:p>
    <w:p w:rsidR="00EA4500" w:rsidRPr="007A48BE" w:rsidRDefault="00EA4500" w:rsidP="00EA4500">
      <w:pPr>
        <w:pStyle w:val="ListParagraph"/>
        <w:rPr>
          <w:rFonts w:ascii="Bookman Old Style" w:hAnsi="Bookman Old Style" w:cs="Calibri"/>
        </w:rPr>
      </w:pPr>
    </w:p>
    <w:p w:rsidR="00D7229D" w:rsidRPr="007A48BE" w:rsidRDefault="00565F4B" w:rsidP="00EA4500">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Carried out 43 out of planned 70 verifications and investigated cases of breaches of the Leadership Code. From</w:t>
      </w:r>
      <w:r w:rsidRPr="00565F4B">
        <w:rPr>
          <w:rFonts w:ascii="Bookman Old Style" w:hAnsi="Bookman Old Style" w:cs="Calibri"/>
          <w:color w:val="000000"/>
        </w:rPr>
        <w:t xml:space="preserve"> the investigations, Shs. 40,167,904/= was recommended for recovery and by the end of the FY, Shs.17, 000,000/=was recovered.  </w:t>
      </w:r>
    </w:p>
    <w:p w:rsidR="00EA4500" w:rsidRPr="007A48BE" w:rsidRDefault="00EA4500" w:rsidP="00EA4500">
      <w:pPr>
        <w:pStyle w:val="ListParagraph"/>
        <w:rPr>
          <w:rFonts w:ascii="Bookman Old Style" w:hAnsi="Bookman Old Style" w:cs="Calibri"/>
        </w:rPr>
      </w:pPr>
    </w:p>
    <w:p w:rsidR="005E7905" w:rsidRDefault="00565F4B">
      <w:pPr>
        <w:pStyle w:val="ListParagraph"/>
        <w:numPr>
          <w:ilvl w:val="0"/>
          <w:numId w:val="25"/>
        </w:numPr>
        <w:ind w:left="1440" w:hanging="450"/>
        <w:rPr>
          <w:rFonts w:ascii="Bookman Old Style" w:hAnsi="Bookman Old Style" w:cs="Calibri"/>
        </w:rPr>
      </w:pPr>
      <w:r w:rsidRPr="00565F4B">
        <w:rPr>
          <w:rFonts w:ascii="Bookman Old Style" w:hAnsi="Bookman Old Style" w:cs="Calibri"/>
        </w:rPr>
        <w:t>A total of 3,514 forms for declaring incomes, assets and liabilities were distributed to leaders and a total of 3,444 were filled and returned; resulting into 98% compliance.</w:t>
      </w:r>
    </w:p>
    <w:p w:rsidR="005E7905" w:rsidRDefault="005E7905">
      <w:pPr>
        <w:spacing w:line="276" w:lineRule="auto"/>
        <w:jc w:val="both"/>
        <w:rPr>
          <w:rFonts w:ascii="Bookman Old Style" w:hAnsi="Bookman Old Style" w:cs="Calibri"/>
        </w:rPr>
      </w:pPr>
    </w:p>
    <w:p w:rsidR="005E7905" w:rsidRDefault="00565F4B">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Conducted 5 domestic training programmes in which a total 56 technical members of staff were trained. This is part of the IG’s strategy of continuous staff development.</w:t>
      </w:r>
    </w:p>
    <w:p w:rsidR="005E7905" w:rsidRDefault="005E7905">
      <w:pPr>
        <w:spacing w:line="276" w:lineRule="auto"/>
        <w:ind w:left="1080"/>
        <w:jc w:val="both"/>
        <w:rPr>
          <w:rFonts w:ascii="Bookman Old Style" w:hAnsi="Bookman Old Style" w:cs="Calibri"/>
        </w:rPr>
      </w:pPr>
    </w:p>
    <w:p w:rsidR="005E7905" w:rsidRDefault="00565F4B">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Recruitment of 5 Technical officers and 18 support staff was done.</w:t>
      </w:r>
    </w:p>
    <w:p w:rsidR="005E7905" w:rsidRDefault="005E7905">
      <w:pPr>
        <w:pStyle w:val="ListParagraph"/>
        <w:spacing w:line="276" w:lineRule="auto"/>
        <w:ind w:left="1440"/>
        <w:jc w:val="both"/>
        <w:rPr>
          <w:rFonts w:ascii="Bookman Old Style" w:hAnsi="Bookman Old Style" w:cs="Calibri"/>
        </w:rPr>
      </w:pPr>
    </w:p>
    <w:p w:rsidR="005E7905" w:rsidRDefault="00565F4B">
      <w:pPr>
        <w:pStyle w:val="ListParagraph"/>
        <w:numPr>
          <w:ilvl w:val="0"/>
          <w:numId w:val="25"/>
        </w:numPr>
        <w:spacing w:line="276" w:lineRule="auto"/>
        <w:ind w:left="1440"/>
        <w:jc w:val="both"/>
        <w:rPr>
          <w:rFonts w:ascii="Bookman Old Style" w:hAnsi="Bookman Old Style"/>
        </w:rPr>
      </w:pPr>
      <w:r w:rsidRPr="00565F4B">
        <w:rPr>
          <w:rFonts w:ascii="Bookman Old Style" w:hAnsi="Bookman Old Style"/>
        </w:rPr>
        <w:t>Established Kampala Regional Office located at Kiwatule in Kampala to serve the districts of Wakiso, Mpigi, Butambala, Gomba, Mityana and Mubende.</w:t>
      </w:r>
    </w:p>
    <w:p w:rsidR="005E7905" w:rsidRDefault="005E7905">
      <w:pPr>
        <w:pStyle w:val="ListParagraph"/>
        <w:spacing w:line="276" w:lineRule="auto"/>
        <w:ind w:left="1440"/>
        <w:jc w:val="both"/>
        <w:rPr>
          <w:rFonts w:ascii="Bookman Old Style" w:hAnsi="Bookman Old Style" w:cs="Calibri"/>
        </w:rPr>
      </w:pPr>
    </w:p>
    <w:p w:rsidR="005E7905" w:rsidRDefault="00565F4B">
      <w:pPr>
        <w:pStyle w:val="ListParagraph"/>
        <w:numPr>
          <w:ilvl w:val="0"/>
          <w:numId w:val="25"/>
        </w:numPr>
        <w:spacing w:line="276" w:lineRule="auto"/>
        <w:ind w:left="1440"/>
        <w:jc w:val="both"/>
        <w:rPr>
          <w:rFonts w:ascii="Bookman Old Style" w:hAnsi="Bookman Old Style"/>
        </w:rPr>
      </w:pPr>
      <w:r w:rsidRPr="00565F4B">
        <w:rPr>
          <w:rFonts w:ascii="Bookman Old Style" w:hAnsi="Bookman Old Style"/>
        </w:rPr>
        <w:lastRenderedPageBreak/>
        <w:t>The Ombudsman Directorate investigated and completed 426 complaints of maladministration against a target of 200.  One policy and systems study (Alleged Mismanagement of Micro-Finance Centre) out of the planned 3 was completed</w:t>
      </w:r>
    </w:p>
    <w:p w:rsidR="005E7905" w:rsidRDefault="005E7905">
      <w:pPr>
        <w:spacing w:line="276" w:lineRule="auto"/>
        <w:jc w:val="both"/>
        <w:rPr>
          <w:rFonts w:ascii="Bookman Old Style" w:hAnsi="Bookman Old Style" w:cs="Calibri"/>
        </w:rPr>
      </w:pPr>
    </w:p>
    <w:p w:rsidR="00370ACB" w:rsidRPr="007A48BE" w:rsidRDefault="00565F4B" w:rsidP="00370ACB">
      <w:pPr>
        <w:pStyle w:val="ListParagraph"/>
        <w:numPr>
          <w:ilvl w:val="0"/>
          <w:numId w:val="26"/>
        </w:numPr>
        <w:spacing w:after="120" w:line="276" w:lineRule="auto"/>
        <w:ind w:left="1080" w:hanging="540"/>
        <w:jc w:val="both"/>
        <w:rPr>
          <w:rFonts w:ascii="Bookman Old Style" w:hAnsi="Bookman Old Style" w:cs="Calibri"/>
          <w:b/>
        </w:rPr>
      </w:pPr>
      <w:r w:rsidRPr="00565F4B">
        <w:rPr>
          <w:rFonts w:ascii="Bookman Old Style" w:hAnsi="Bookman Old Style" w:cs="Calibri"/>
          <w:b/>
        </w:rPr>
        <w:t xml:space="preserve">Review of performance for the period FY 2012/13 </w:t>
      </w:r>
    </w:p>
    <w:p w:rsidR="001C78BF" w:rsidRPr="007A48BE" w:rsidRDefault="001C78BF" w:rsidP="00481F9B">
      <w:pPr>
        <w:pStyle w:val="ListParagraph"/>
        <w:spacing w:line="276" w:lineRule="auto"/>
        <w:jc w:val="both"/>
        <w:rPr>
          <w:rFonts w:ascii="Bookman Old Style" w:hAnsi="Bookman Old Style" w:cs="Arial"/>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Arial"/>
        </w:rPr>
      </w:pPr>
      <w:r w:rsidRPr="00565F4B">
        <w:rPr>
          <w:rFonts w:ascii="Bookman Old Style" w:hAnsi="Bookman Old Style" w:cs="Arial"/>
        </w:rPr>
        <w:t>During this period, the Inspectorate registered a total number of 2,715 complaints.</w:t>
      </w:r>
    </w:p>
    <w:p w:rsidR="005E7905" w:rsidRDefault="005E7905">
      <w:pPr>
        <w:pStyle w:val="ListParagraph"/>
        <w:tabs>
          <w:tab w:val="left" w:pos="1620"/>
        </w:tabs>
        <w:spacing w:line="276" w:lineRule="auto"/>
        <w:ind w:left="1620"/>
        <w:jc w:val="both"/>
        <w:rPr>
          <w:rFonts w:ascii="Bookman Old Style" w:hAnsi="Bookman Old Style" w:cs="Arial"/>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Arial"/>
        </w:rPr>
      </w:pPr>
      <w:r w:rsidRPr="00565F4B">
        <w:rPr>
          <w:rFonts w:ascii="Bookman Old Style" w:hAnsi="Bookman Old Style" w:cs="Arial"/>
        </w:rPr>
        <w:t xml:space="preserve">The IG investigated and concluded </w:t>
      </w:r>
      <w:r w:rsidR="00F960D1">
        <w:rPr>
          <w:rFonts w:ascii="Bookman Old Style" w:hAnsi="Bookman Old Style" w:cs="Arial"/>
        </w:rPr>
        <w:t>1,255</w:t>
      </w:r>
      <w:r w:rsidRPr="00565F4B">
        <w:rPr>
          <w:rFonts w:ascii="Bookman Old Style" w:hAnsi="Bookman Old Style" w:cs="Arial"/>
        </w:rPr>
        <w:t xml:space="preserve"> complaints out of </w:t>
      </w:r>
      <w:r w:rsidR="00F960D1">
        <w:rPr>
          <w:rFonts w:ascii="Bookman Old Style" w:hAnsi="Bookman Old Style" w:cs="Arial"/>
        </w:rPr>
        <w:t>1,700</w:t>
      </w:r>
      <w:r w:rsidRPr="00565F4B">
        <w:rPr>
          <w:rFonts w:ascii="Bookman Old Style" w:hAnsi="Bookman Old Style" w:cs="Arial"/>
        </w:rPr>
        <w:t xml:space="preserve"> planned, resulting into </w:t>
      </w:r>
      <w:r w:rsidR="00F960D1">
        <w:rPr>
          <w:rFonts w:ascii="Bookman Old Style" w:hAnsi="Bookman Old Style" w:cs="Arial"/>
        </w:rPr>
        <w:t>73.8</w:t>
      </w:r>
      <w:r w:rsidRPr="00565F4B">
        <w:rPr>
          <w:rFonts w:ascii="Bookman Old Style" w:hAnsi="Bookman Old Style" w:cs="Arial"/>
        </w:rPr>
        <w:t>% achievement.</w:t>
      </w:r>
    </w:p>
    <w:p w:rsidR="005E7905" w:rsidRDefault="005E7905">
      <w:pPr>
        <w:tabs>
          <w:tab w:val="left" w:pos="1620"/>
        </w:tabs>
        <w:spacing w:line="276" w:lineRule="auto"/>
        <w:jc w:val="both"/>
        <w:rPr>
          <w:rFonts w:ascii="Bookman Old Style" w:hAnsi="Bookman Old Style" w:cs="Arial"/>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Arial"/>
        </w:rPr>
      </w:pPr>
      <w:r w:rsidRPr="00565F4B">
        <w:rPr>
          <w:rFonts w:ascii="Bookman Old Style" w:hAnsi="Bookman Old Style" w:cs="Arial"/>
        </w:rPr>
        <w:t>59 prosecutions were concluded out of the planned 50</w:t>
      </w:r>
    </w:p>
    <w:p w:rsidR="005E7905" w:rsidRDefault="005E7905">
      <w:pPr>
        <w:tabs>
          <w:tab w:val="left" w:pos="1620"/>
        </w:tabs>
        <w:spacing w:line="276" w:lineRule="auto"/>
        <w:jc w:val="both"/>
        <w:rPr>
          <w:rFonts w:ascii="Bookman Old Style" w:hAnsi="Bookman Old Style" w:cs="Arial"/>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Arial"/>
        </w:rPr>
      </w:pPr>
      <w:r w:rsidRPr="00565F4B">
        <w:rPr>
          <w:rFonts w:ascii="Bookman Old Style" w:hAnsi="Bookman Old Style" w:cs="Arial"/>
        </w:rPr>
        <w:t xml:space="preserve">Aired 72 radio programmes. </w:t>
      </w:r>
    </w:p>
    <w:p w:rsidR="00370ACB" w:rsidRPr="007A48BE" w:rsidRDefault="00370ACB" w:rsidP="00370ACB">
      <w:pPr>
        <w:pStyle w:val="ListParagraph"/>
        <w:tabs>
          <w:tab w:val="left" w:pos="1620"/>
        </w:tabs>
        <w:spacing w:line="276" w:lineRule="auto"/>
        <w:ind w:left="1620"/>
        <w:jc w:val="both"/>
        <w:rPr>
          <w:rFonts w:ascii="Bookman Old Style" w:hAnsi="Bookman Old Style" w:cs="Arial"/>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Arial"/>
        </w:rPr>
      </w:pPr>
      <w:r w:rsidRPr="00565F4B">
        <w:rPr>
          <w:rFonts w:ascii="Bookman Old Style" w:hAnsi="Bookman Old Style" w:cs="Arial"/>
        </w:rPr>
        <w:t>Facilitated activities of 20 Integrity Ambassadors Clubs in Universities and other Tertiary Institutions.</w:t>
      </w:r>
    </w:p>
    <w:p w:rsidR="00370ACB" w:rsidRPr="007A48BE" w:rsidRDefault="00370ACB" w:rsidP="00370ACB">
      <w:pPr>
        <w:pStyle w:val="ListParagraph"/>
        <w:tabs>
          <w:tab w:val="left" w:pos="1620"/>
        </w:tabs>
        <w:spacing w:line="276" w:lineRule="auto"/>
        <w:ind w:left="1620"/>
        <w:jc w:val="both"/>
        <w:rPr>
          <w:rFonts w:ascii="Bookman Old Style" w:hAnsi="Bookman Old Style" w:cs="Arial"/>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Arial"/>
        </w:rPr>
      </w:pPr>
      <w:r w:rsidRPr="00565F4B">
        <w:rPr>
          <w:rFonts w:ascii="Bookman Old Style" w:hAnsi="Bookman Old Style" w:cs="Arial"/>
        </w:rPr>
        <w:t>Carried out 13 sensitization workshops under NUSAF II and PRDP. The purpose of the workshops was to educate and inform the various stakeholders about the projects in terms of their goals and strategy of implementation so as to maximize value to intended beneficiaries. These workshops were conducted in the districts of Soroti, Masindi, Lira (2), Kitgum, Pader, Tororo, Mbale, Kapchorwa, Arua, Kampala and Gulu.</w:t>
      </w:r>
    </w:p>
    <w:p w:rsidR="00370ACB" w:rsidRPr="007A48BE" w:rsidRDefault="00370ACB" w:rsidP="00370ACB">
      <w:pPr>
        <w:pStyle w:val="ListParagraph"/>
        <w:rPr>
          <w:rFonts w:ascii="Bookman Old Style" w:hAnsi="Bookman Old Style" w:cs="Arial"/>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Arial"/>
        </w:rPr>
      </w:pPr>
      <w:r w:rsidRPr="00565F4B">
        <w:rPr>
          <w:rFonts w:ascii="Bookman Old Style" w:hAnsi="Bookman Old Style" w:cs="Arial"/>
        </w:rPr>
        <w:t>Produced, launched and disseminated the 3</w:t>
      </w:r>
      <w:r w:rsidRPr="00565F4B">
        <w:rPr>
          <w:rFonts w:ascii="Bookman Old Style" w:hAnsi="Bookman Old Style" w:cs="Arial"/>
          <w:vertAlign w:val="superscript"/>
        </w:rPr>
        <w:t>rd</w:t>
      </w:r>
      <w:r w:rsidRPr="00565F4B">
        <w:rPr>
          <w:rFonts w:ascii="Bookman Old Style" w:hAnsi="Bookman Old Style" w:cs="Arial"/>
        </w:rPr>
        <w:t xml:space="preserve"> Annual Report on Tracking Corruption Trends in Uganda using the Data Tracking Mechanism (DTM).</w:t>
      </w:r>
    </w:p>
    <w:p w:rsidR="00370ACB" w:rsidRPr="007A48BE" w:rsidRDefault="00370ACB" w:rsidP="00370ACB">
      <w:pPr>
        <w:pStyle w:val="ListParagraph"/>
        <w:rPr>
          <w:rFonts w:ascii="Bookman Old Style" w:hAnsi="Bookman Old Style" w:cs="Calibri"/>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Calibri"/>
        </w:rPr>
      </w:pPr>
      <w:r w:rsidRPr="00565F4B">
        <w:rPr>
          <w:rFonts w:ascii="Bookman Old Style" w:hAnsi="Bookman Old Style" w:cs="Calibri"/>
        </w:rPr>
        <w:t>Distributed 25,457 declaration forms, 68% of the forms were filled and submitted by the leaders. The low percentage was due to delay by the UPDF operating in various areas in and outside the Country to submit their forms.</w:t>
      </w:r>
    </w:p>
    <w:p w:rsidR="00370ACB" w:rsidRPr="007A48BE" w:rsidRDefault="00370ACB" w:rsidP="00370ACB">
      <w:pPr>
        <w:pStyle w:val="ListParagraph"/>
        <w:rPr>
          <w:rFonts w:ascii="Bookman Old Style" w:hAnsi="Bookman Old Style" w:cs="Calibri"/>
        </w:rPr>
      </w:pPr>
    </w:p>
    <w:p w:rsidR="00370ACB" w:rsidRPr="007A48BE" w:rsidRDefault="00565F4B" w:rsidP="00370ACB">
      <w:pPr>
        <w:pStyle w:val="ListParagraph"/>
        <w:numPr>
          <w:ilvl w:val="0"/>
          <w:numId w:val="25"/>
        </w:numPr>
        <w:spacing w:line="276" w:lineRule="auto"/>
        <w:ind w:left="1440"/>
        <w:jc w:val="both"/>
        <w:rPr>
          <w:rFonts w:ascii="Bookman Old Style" w:hAnsi="Bookman Old Style" w:cs="Calibri"/>
        </w:rPr>
      </w:pPr>
      <w:r w:rsidRPr="00565F4B">
        <w:rPr>
          <w:rFonts w:ascii="Bookman Old Style" w:hAnsi="Bookman Old Style" w:cs="Calibri"/>
        </w:rPr>
        <w:t xml:space="preserve"> The Ombudsman Directorate investigated and completed 280 complaints of maladministration against a target of 300.  One systems study on “Alleged Inflation of Prices for Equipment </w:t>
      </w:r>
      <w:r w:rsidRPr="00565F4B">
        <w:rPr>
          <w:rFonts w:ascii="Bookman Old Style" w:hAnsi="Bookman Old Style" w:cs="Calibri"/>
        </w:rPr>
        <w:lastRenderedPageBreak/>
        <w:t>Procured for Local Governments from China” was initiated and concluded out of the planned 3.</w:t>
      </w:r>
    </w:p>
    <w:p w:rsidR="001C78BF" w:rsidRPr="007A48BE" w:rsidRDefault="001C78BF" w:rsidP="00481F9B">
      <w:pPr>
        <w:pStyle w:val="ListParagraph"/>
        <w:spacing w:line="276" w:lineRule="auto"/>
        <w:jc w:val="both"/>
        <w:rPr>
          <w:rFonts w:ascii="Bookman Old Style" w:hAnsi="Bookman Old Style" w:cs="Calibri"/>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Calibri"/>
        </w:rPr>
      </w:pPr>
      <w:r w:rsidRPr="00565F4B">
        <w:rPr>
          <w:rFonts w:ascii="Bookman Old Style" w:hAnsi="Bookman Old Style" w:cs="Calibri"/>
        </w:rPr>
        <w:t>Recruited 50 technical and support staff; most of the recruited staff were posted to Regional Offices to bolster IG presence at the grass root level.</w:t>
      </w:r>
    </w:p>
    <w:p w:rsidR="005E7905" w:rsidRDefault="005E7905">
      <w:pPr>
        <w:tabs>
          <w:tab w:val="left" w:pos="0"/>
        </w:tabs>
        <w:spacing w:line="276" w:lineRule="auto"/>
        <w:jc w:val="both"/>
        <w:rPr>
          <w:rFonts w:ascii="Bookman Old Style" w:hAnsi="Bookman Old Style" w:cs="Calibri"/>
        </w:rPr>
      </w:pPr>
    </w:p>
    <w:p w:rsidR="00370ACB" w:rsidRPr="007A48BE" w:rsidRDefault="00565F4B" w:rsidP="00370ACB">
      <w:pPr>
        <w:pStyle w:val="ListParagraph"/>
        <w:numPr>
          <w:ilvl w:val="0"/>
          <w:numId w:val="37"/>
        </w:numPr>
        <w:tabs>
          <w:tab w:val="left" w:pos="1620"/>
        </w:tabs>
        <w:spacing w:line="276" w:lineRule="auto"/>
        <w:ind w:left="1620" w:hanging="540"/>
        <w:jc w:val="both"/>
        <w:rPr>
          <w:rFonts w:ascii="Bookman Old Style" w:hAnsi="Bookman Old Style" w:cs="Calibri"/>
        </w:rPr>
      </w:pPr>
      <w:r w:rsidRPr="00565F4B">
        <w:rPr>
          <w:rFonts w:ascii="Bookman Old Style" w:hAnsi="Bookman Old Style" w:cs="Calibri"/>
          <w:color w:val="000000"/>
        </w:rPr>
        <w:t>Introduction of Short Messages (SMS) Reporting System named</w:t>
      </w:r>
      <w:r w:rsidRPr="00565F4B">
        <w:rPr>
          <w:rFonts w:ascii="Bookman Old Style" w:hAnsi="Bookman Old Style" w:cs="Calibri"/>
          <w:b/>
          <w:color w:val="000000"/>
        </w:rPr>
        <w:t xml:space="preserve"> “Report to IG” </w:t>
      </w:r>
      <w:r w:rsidRPr="00565F4B">
        <w:rPr>
          <w:rFonts w:ascii="Bookman Old Style" w:hAnsi="Bookman Old Style" w:cs="Calibri"/>
          <w:color w:val="000000"/>
        </w:rPr>
        <w:t xml:space="preserve">(Report2IG) for the citizens to report suspected cases of corruption and abuse of office by Mobile Telephone; toll free. </w:t>
      </w:r>
    </w:p>
    <w:p w:rsidR="00370ACB" w:rsidRPr="007A48BE" w:rsidRDefault="00370ACB" w:rsidP="00370ACB">
      <w:pPr>
        <w:pStyle w:val="ListParagraph"/>
        <w:ind w:left="540"/>
        <w:rPr>
          <w:rFonts w:ascii="Bookman Old Style" w:hAnsi="Bookman Old Style" w:cs="Calibri"/>
        </w:rPr>
      </w:pPr>
    </w:p>
    <w:p w:rsidR="005E7905" w:rsidRDefault="00565F4B">
      <w:pPr>
        <w:pStyle w:val="ListParagraph"/>
        <w:numPr>
          <w:ilvl w:val="0"/>
          <w:numId w:val="37"/>
        </w:numPr>
        <w:tabs>
          <w:tab w:val="left" w:pos="1620"/>
        </w:tabs>
        <w:spacing w:line="276" w:lineRule="auto"/>
        <w:ind w:left="1620" w:hanging="540"/>
        <w:jc w:val="both"/>
        <w:rPr>
          <w:rFonts w:ascii="Bookman Old Style" w:hAnsi="Bookman Old Style" w:cs="Calibri"/>
        </w:rPr>
      </w:pPr>
      <w:r w:rsidRPr="00565F4B">
        <w:rPr>
          <w:rFonts w:ascii="Bookman Old Style" w:hAnsi="Bookman Old Style" w:cs="Calibri"/>
        </w:rPr>
        <w:t>Procured assorted office equipment and 5 vehicles (1 Station Wagon and 4 Double Cabin Pickups).</w:t>
      </w:r>
    </w:p>
    <w:p w:rsidR="005E7905" w:rsidRDefault="005E7905">
      <w:pPr>
        <w:pStyle w:val="ListParagraph"/>
        <w:tabs>
          <w:tab w:val="left" w:pos="1620"/>
        </w:tabs>
        <w:spacing w:line="276" w:lineRule="auto"/>
        <w:ind w:left="1620"/>
        <w:jc w:val="both"/>
        <w:rPr>
          <w:rFonts w:ascii="Bookman Old Style" w:hAnsi="Bookman Old Style" w:cs="Calibri"/>
        </w:rPr>
      </w:pPr>
    </w:p>
    <w:p w:rsidR="00370ACB" w:rsidRPr="007A48BE" w:rsidRDefault="00565F4B" w:rsidP="00370ACB">
      <w:pPr>
        <w:pStyle w:val="ListParagraph"/>
        <w:numPr>
          <w:ilvl w:val="0"/>
          <w:numId w:val="26"/>
        </w:numPr>
        <w:spacing w:line="276" w:lineRule="auto"/>
        <w:ind w:left="1080" w:hanging="540"/>
        <w:jc w:val="both"/>
        <w:rPr>
          <w:rFonts w:ascii="Bookman Old Style" w:hAnsi="Bookman Old Style" w:cs="Calibri"/>
          <w:b/>
        </w:rPr>
      </w:pPr>
      <w:r w:rsidRPr="00565F4B">
        <w:rPr>
          <w:rFonts w:ascii="Bookman Old Style" w:hAnsi="Bookman Old Style" w:cs="Calibri"/>
          <w:b/>
        </w:rPr>
        <w:t>Review of preliminary performance for the period July-December 2013/14</w:t>
      </w:r>
    </w:p>
    <w:p w:rsidR="00370ACB" w:rsidRPr="007A48BE" w:rsidRDefault="00565F4B" w:rsidP="00370ACB">
      <w:pPr>
        <w:pStyle w:val="ListParagraph"/>
        <w:spacing w:line="276" w:lineRule="auto"/>
        <w:ind w:left="900"/>
        <w:jc w:val="both"/>
        <w:rPr>
          <w:rFonts w:ascii="Bookman Old Style" w:hAnsi="Bookman Old Style" w:cs="Calibri"/>
          <w:b/>
        </w:rPr>
      </w:pPr>
      <w:r w:rsidRPr="00565F4B">
        <w:rPr>
          <w:rFonts w:ascii="Bookman Old Style" w:hAnsi="Bookman Old Style" w:cs="Calibri"/>
          <w:b/>
        </w:rPr>
        <w:t xml:space="preserve"> </w:t>
      </w: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b/>
        </w:rPr>
      </w:pPr>
      <w:r w:rsidRPr="00565F4B">
        <w:rPr>
          <w:rFonts w:ascii="Bookman Old Style" w:hAnsi="Bookman Old Style" w:cs="Calibri"/>
        </w:rPr>
        <w:t>During first half of the FY 2013/114, the Inspectorate registered a total number of 1513 complaints.</w:t>
      </w:r>
    </w:p>
    <w:p w:rsidR="005E7905" w:rsidRDefault="005E7905">
      <w:pPr>
        <w:pStyle w:val="ListParagraph"/>
        <w:tabs>
          <w:tab w:val="left" w:pos="1080"/>
        </w:tabs>
        <w:spacing w:line="276" w:lineRule="auto"/>
        <w:ind w:left="1440"/>
        <w:jc w:val="both"/>
        <w:rPr>
          <w:rFonts w:ascii="Bookman Old Style" w:hAnsi="Bookman Old Style" w:cs="Calibri"/>
          <w:b/>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b/>
        </w:rPr>
      </w:pPr>
      <w:r w:rsidRPr="00565F4B">
        <w:rPr>
          <w:rFonts w:ascii="Bookman Old Style" w:hAnsi="Bookman Old Style" w:cs="Calibri"/>
        </w:rPr>
        <w:t>The IG investigated and concluded 770 complaints out of 850 planned, resulting into 90.6% achievement.</w:t>
      </w:r>
    </w:p>
    <w:p w:rsidR="00370ACB" w:rsidRPr="007A48BE" w:rsidRDefault="00370ACB" w:rsidP="00370ACB">
      <w:pPr>
        <w:pStyle w:val="ListParagraph"/>
        <w:tabs>
          <w:tab w:val="left" w:pos="1080"/>
        </w:tabs>
        <w:spacing w:line="276" w:lineRule="auto"/>
        <w:ind w:left="0"/>
        <w:jc w:val="both"/>
        <w:rPr>
          <w:rFonts w:ascii="Bookman Old Style" w:hAnsi="Bookman Old Style" w:cs="Calibri"/>
          <w:b/>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t xml:space="preserve">Concluded prosecution of 4 corruption cases out of the planned 50. </w:t>
      </w:r>
    </w:p>
    <w:p w:rsidR="005E7905" w:rsidRDefault="005E7905">
      <w:pPr>
        <w:tabs>
          <w:tab w:val="left" w:pos="1080"/>
        </w:tabs>
        <w:spacing w:line="276" w:lineRule="auto"/>
        <w:jc w:val="both"/>
        <w:rPr>
          <w:rFonts w:ascii="Bookman Old Style" w:hAnsi="Bookman Old Style" w:cs="Calibri"/>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t>Under civil litigation, 8 cases were concluded out of the planned 20, additional 8 cases are ongoing.</w:t>
      </w:r>
    </w:p>
    <w:p w:rsidR="00370ACB" w:rsidRPr="007A48BE" w:rsidRDefault="00370ACB" w:rsidP="00370ACB">
      <w:pPr>
        <w:pStyle w:val="ListParagraph"/>
        <w:rPr>
          <w:rFonts w:ascii="Bookman Old Style" w:hAnsi="Bookman Old Style" w:cs="Calibri"/>
        </w:rPr>
      </w:pPr>
    </w:p>
    <w:p w:rsidR="00370ACB"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t>Facilitated the activities of 15 integrity clubs out of the planned 20 in Universities and other tertiary institutions.</w:t>
      </w:r>
    </w:p>
    <w:p w:rsidR="005E7905" w:rsidRDefault="005E7905">
      <w:pPr>
        <w:tabs>
          <w:tab w:val="left" w:pos="1080"/>
        </w:tabs>
        <w:spacing w:line="276" w:lineRule="auto"/>
        <w:jc w:val="both"/>
        <w:rPr>
          <w:rFonts w:ascii="Bookman Old Style" w:hAnsi="Bookman Old Style" w:cs="Calibri"/>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t>Organized 5 Workshops for district leaders and other members of the community in the NUSAF 2 project areas. The purpose of the workshops was to educate and inform various government projects on the goals; expected benefits and implementation strategy in order maximize values to intended beneficiaries.</w:t>
      </w:r>
    </w:p>
    <w:p w:rsidR="00370ACB" w:rsidRPr="007A48BE" w:rsidRDefault="00370ACB" w:rsidP="00370ACB">
      <w:pPr>
        <w:pStyle w:val="ListParagraph"/>
        <w:tabs>
          <w:tab w:val="left" w:pos="1080"/>
        </w:tabs>
        <w:spacing w:line="276" w:lineRule="auto"/>
        <w:ind w:left="1440"/>
        <w:jc w:val="both"/>
        <w:rPr>
          <w:rFonts w:ascii="Bookman Old Style" w:hAnsi="Bookman Old Style" w:cs="Calibri"/>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lastRenderedPageBreak/>
        <w:t>Aired out 720 Radio Spot messages and conducted 38 Radio Talk Shows to sensitize citizens on how to report corruption complaints and existing measures to combat corruption.</w:t>
      </w:r>
    </w:p>
    <w:p w:rsidR="005E7905" w:rsidRDefault="005E7905">
      <w:pPr>
        <w:rPr>
          <w:rFonts w:ascii="Bookman Old Style" w:hAnsi="Bookman Old Style" w:cs="Calibri"/>
        </w:rPr>
      </w:pPr>
    </w:p>
    <w:p w:rsidR="005E7905" w:rsidRDefault="00565F4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t xml:space="preserve">Concluded verification of declaration of 7 leaders out of the planned 50. </w:t>
      </w:r>
    </w:p>
    <w:p w:rsidR="005E7905" w:rsidRDefault="005E7905">
      <w:pPr>
        <w:tabs>
          <w:tab w:val="left" w:pos="1080"/>
        </w:tabs>
        <w:spacing w:line="276" w:lineRule="auto"/>
        <w:jc w:val="both"/>
        <w:rPr>
          <w:rFonts w:ascii="Bookman Old Style" w:hAnsi="Bookman Old Style" w:cs="Calibri"/>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t>9 investigations into breaches of Leadership Code were concluded out of planned 20 and additional 9 are ongoing.</w:t>
      </w:r>
    </w:p>
    <w:p w:rsidR="00370ACB" w:rsidRPr="007A48BE" w:rsidRDefault="00370ACB" w:rsidP="00370ACB">
      <w:pPr>
        <w:pStyle w:val="ListParagraph"/>
        <w:rPr>
          <w:rFonts w:ascii="Bookman Old Style" w:hAnsi="Bookman Old Style" w:cs="Calibri"/>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rPr>
      </w:pPr>
      <w:r w:rsidRPr="00565F4B">
        <w:rPr>
          <w:rFonts w:ascii="Bookman Old Style" w:hAnsi="Bookman Old Style" w:cs="Calibri"/>
        </w:rPr>
        <w:t>Concluded 83 Ombudsman investigations out of the planned 300 with 354 investigations still ongoing.</w:t>
      </w:r>
    </w:p>
    <w:p w:rsidR="00370ACB" w:rsidRPr="007A48BE" w:rsidRDefault="00370ACB" w:rsidP="00370ACB">
      <w:pPr>
        <w:pStyle w:val="ListParagraph"/>
        <w:rPr>
          <w:rFonts w:ascii="Bookman Old Style" w:hAnsi="Bookman Old Style" w:cs="Calibri"/>
        </w:rPr>
      </w:pPr>
    </w:p>
    <w:p w:rsidR="00370ACB" w:rsidRPr="007A48BE" w:rsidRDefault="00565F4B" w:rsidP="00370ACB">
      <w:pPr>
        <w:pStyle w:val="ListParagraph"/>
        <w:numPr>
          <w:ilvl w:val="0"/>
          <w:numId w:val="29"/>
        </w:numPr>
        <w:tabs>
          <w:tab w:val="left" w:pos="1080"/>
        </w:tabs>
        <w:spacing w:line="276" w:lineRule="auto"/>
        <w:ind w:left="1440" w:hanging="180"/>
        <w:jc w:val="both"/>
        <w:rPr>
          <w:rFonts w:ascii="Bookman Old Style" w:hAnsi="Bookman Old Style" w:cs="Calibri"/>
          <w:i/>
        </w:rPr>
      </w:pPr>
      <w:r w:rsidRPr="00565F4B">
        <w:rPr>
          <w:rFonts w:ascii="Bookman Old Style" w:hAnsi="Bookman Old Style" w:cs="Calibri"/>
        </w:rPr>
        <w:t xml:space="preserve">Completed 2 Policy and System studies out of the planned 3. The completed studies were entitled; </w:t>
      </w:r>
      <w:r w:rsidRPr="00565F4B">
        <w:rPr>
          <w:rFonts w:ascii="Bookman Old Style" w:hAnsi="Bookman Old Style" w:cs="Calibri"/>
          <w:i/>
        </w:rPr>
        <w:t>Study into the Management and decline in immunization service delivery in Uganda and Review of procedures of appointing administrative staff at Makerere University.</w:t>
      </w:r>
    </w:p>
    <w:p w:rsidR="005E7905" w:rsidRDefault="005E7905">
      <w:pPr>
        <w:tabs>
          <w:tab w:val="left" w:pos="1080"/>
        </w:tabs>
        <w:spacing w:line="276" w:lineRule="auto"/>
        <w:jc w:val="both"/>
        <w:rPr>
          <w:rFonts w:ascii="Bookman Old Style" w:hAnsi="Bookman Old Style" w:cs="Calibri"/>
        </w:rPr>
      </w:pPr>
    </w:p>
    <w:p w:rsidR="005E7905" w:rsidRDefault="00565F4B">
      <w:pPr>
        <w:rPr>
          <w:rFonts w:ascii="Bookman Old Style" w:hAnsi="Bookman Old Style"/>
          <w:b/>
          <w:sz w:val="22"/>
          <w:szCs w:val="22"/>
        </w:rPr>
      </w:pPr>
      <w:r w:rsidRPr="00565F4B">
        <w:rPr>
          <w:rFonts w:ascii="Bookman Old Style" w:hAnsi="Bookman Old Style" w:cs="Calibri"/>
          <w:b/>
          <w:sz w:val="22"/>
          <w:szCs w:val="22"/>
          <w:lang w:bidi="en-US"/>
        </w:rPr>
        <w:t xml:space="preserve">Table 2: </w:t>
      </w:r>
      <w:r w:rsidRPr="00565F4B">
        <w:rPr>
          <w:rFonts w:ascii="Bookman Old Style" w:hAnsi="Bookman Old Style"/>
          <w:b/>
          <w:sz w:val="22"/>
          <w:szCs w:val="22"/>
        </w:rPr>
        <w:t>Summary of Performance of the Inspectorate of Government in FY 2011/12, 2012/13 and 2013/14 (July December)</w:t>
      </w:r>
    </w:p>
    <w:p w:rsidR="005E7905" w:rsidRDefault="005E7905">
      <w:pPr>
        <w:rPr>
          <w:rFonts w:ascii="Bookman Old Style" w:hAnsi="Bookman Old Style"/>
          <w:b/>
          <w:sz w:val="22"/>
          <w:szCs w:val="22"/>
        </w:rPr>
      </w:pPr>
    </w:p>
    <w:tbl>
      <w:tblPr>
        <w:tblStyle w:val="TableGrid"/>
        <w:tblW w:w="11340" w:type="dxa"/>
        <w:tblInd w:w="-882" w:type="dxa"/>
        <w:tblLayout w:type="fixed"/>
        <w:tblLook w:val="04A0"/>
      </w:tblPr>
      <w:tblGrid>
        <w:gridCol w:w="591"/>
        <w:gridCol w:w="2844"/>
        <w:gridCol w:w="1515"/>
        <w:gridCol w:w="1260"/>
        <w:gridCol w:w="1350"/>
        <w:gridCol w:w="1260"/>
        <w:gridCol w:w="1170"/>
        <w:gridCol w:w="1350"/>
      </w:tblGrid>
      <w:tr w:rsidR="000C0C1E" w:rsidRPr="007A48BE" w:rsidTr="00354379">
        <w:trPr>
          <w:trHeight w:val="512"/>
          <w:tblHeader/>
        </w:trPr>
        <w:tc>
          <w:tcPr>
            <w:tcW w:w="591" w:type="dxa"/>
            <w:vAlign w:val="center"/>
          </w:tcPr>
          <w:p w:rsidR="000C0C1E" w:rsidRPr="007A48BE" w:rsidRDefault="00565F4B" w:rsidP="000F5E5D">
            <w:pPr>
              <w:jc w:val="center"/>
              <w:rPr>
                <w:rFonts w:ascii="Bookman Old Style" w:hAnsi="Bookman Old Style"/>
                <w:b/>
              </w:rPr>
            </w:pPr>
            <w:r w:rsidRPr="00565F4B">
              <w:rPr>
                <w:rFonts w:ascii="Bookman Old Style" w:hAnsi="Bookman Old Style"/>
                <w:b/>
              </w:rPr>
              <w:t>No.</w:t>
            </w:r>
          </w:p>
        </w:tc>
        <w:tc>
          <w:tcPr>
            <w:tcW w:w="2844" w:type="dxa"/>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Key Outputs</w:t>
            </w:r>
          </w:p>
        </w:tc>
        <w:tc>
          <w:tcPr>
            <w:tcW w:w="2775" w:type="dxa"/>
            <w:gridSpan w:val="2"/>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FY 2011/12</w:t>
            </w:r>
          </w:p>
        </w:tc>
        <w:tc>
          <w:tcPr>
            <w:tcW w:w="2610" w:type="dxa"/>
            <w:gridSpan w:val="2"/>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FY 2012/13</w:t>
            </w:r>
          </w:p>
        </w:tc>
        <w:tc>
          <w:tcPr>
            <w:tcW w:w="2520" w:type="dxa"/>
            <w:gridSpan w:val="2"/>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FY 2013/14 (July-December)</w:t>
            </w:r>
          </w:p>
        </w:tc>
      </w:tr>
      <w:tr w:rsidR="000C0C1E" w:rsidRPr="007A48BE" w:rsidTr="000F5E5D">
        <w:tc>
          <w:tcPr>
            <w:tcW w:w="591" w:type="dxa"/>
          </w:tcPr>
          <w:p w:rsidR="000C0C1E" w:rsidRPr="007A48BE" w:rsidRDefault="000C0C1E" w:rsidP="000F5E5D">
            <w:pPr>
              <w:jc w:val="center"/>
              <w:rPr>
                <w:rFonts w:ascii="Bookman Old Style" w:hAnsi="Bookman Old Style"/>
              </w:rPr>
            </w:pPr>
          </w:p>
        </w:tc>
        <w:tc>
          <w:tcPr>
            <w:tcW w:w="2844" w:type="dxa"/>
          </w:tcPr>
          <w:p w:rsidR="000C0C1E" w:rsidRPr="007A48BE" w:rsidRDefault="00565F4B" w:rsidP="000F5E5D">
            <w:pPr>
              <w:pStyle w:val="NormalWeb"/>
              <w:spacing w:before="0" w:beforeAutospacing="0" w:after="0" w:afterAutospacing="0"/>
              <w:rPr>
                <w:rFonts w:ascii="Bookman Old Style" w:hAnsi="Bookman Old Style" w:cs="Calibri"/>
                <w:bCs/>
                <w:color w:val="000000"/>
                <w:kern w:val="24"/>
                <w:sz w:val="22"/>
                <w:szCs w:val="22"/>
              </w:rPr>
            </w:pPr>
            <w:r w:rsidRPr="00565F4B">
              <w:rPr>
                <w:rFonts w:ascii="Bookman Old Style" w:hAnsi="Bookman Old Style" w:cs="Calibri"/>
                <w:bCs/>
                <w:color w:val="000000"/>
                <w:kern w:val="24"/>
                <w:sz w:val="22"/>
                <w:szCs w:val="22"/>
              </w:rPr>
              <w:t>Number of New Cases Registered</w:t>
            </w:r>
          </w:p>
        </w:tc>
        <w:tc>
          <w:tcPr>
            <w:tcW w:w="2775" w:type="dxa"/>
            <w:gridSpan w:val="2"/>
            <w:vAlign w:val="center"/>
          </w:tcPr>
          <w:p w:rsidR="000C0C1E" w:rsidRPr="007A48BE" w:rsidRDefault="00565F4B" w:rsidP="000F5E5D">
            <w:pPr>
              <w:jc w:val="center"/>
              <w:rPr>
                <w:rFonts w:ascii="Bookman Old Style" w:hAnsi="Bookman Old Style"/>
              </w:rPr>
            </w:pPr>
            <w:r w:rsidRPr="00565F4B">
              <w:rPr>
                <w:rFonts w:ascii="Bookman Old Style" w:hAnsi="Bookman Old Style"/>
              </w:rPr>
              <w:t>2477</w:t>
            </w:r>
          </w:p>
        </w:tc>
        <w:tc>
          <w:tcPr>
            <w:tcW w:w="2610" w:type="dxa"/>
            <w:gridSpan w:val="2"/>
            <w:vAlign w:val="center"/>
          </w:tcPr>
          <w:p w:rsidR="000C0C1E" w:rsidRPr="007A48BE" w:rsidRDefault="00565F4B" w:rsidP="000F5E5D">
            <w:pPr>
              <w:jc w:val="center"/>
              <w:rPr>
                <w:rFonts w:ascii="Bookman Old Style" w:hAnsi="Bookman Old Style"/>
              </w:rPr>
            </w:pPr>
            <w:r w:rsidRPr="00565F4B">
              <w:rPr>
                <w:rFonts w:ascii="Bookman Old Style" w:hAnsi="Bookman Old Style"/>
              </w:rPr>
              <w:t>2715</w:t>
            </w:r>
          </w:p>
        </w:tc>
        <w:tc>
          <w:tcPr>
            <w:tcW w:w="2520" w:type="dxa"/>
            <w:gridSpan w:val="2"/>
            <w:vAlign w:val="center"/>
          </w:tcPr>
          <w:p w:rsidR="000C0C1E" w:rsidRPr="007A48BE" w:rsidRDefault="00565F4B" w:rsidP="000F5E5D">
            <w:pPr>
              <w:jc w:val="center"/>
              <w:rPr>
                <w:rFonts w:ascii="Bookman Old Style" w:hAnsi="Bookman Old Style"/>
              </w:rPr>
            </w:pPr>
            <w:r w:rsidRPr="00565F4B">
              <w:rPr>
                <w:rFonts w:ascii="Bookman Old Style" w:hAnsi="Bookman Old Style"/>
              </w:rPr>
              <w:t>1513</w:t>
            </w:r>
          </w:p>
        </w:tc>
      </w:tr>
      <w:tr w:rsidR="000C0C1E" w:rsidRPr="007A48BE" w:rsidTr="005800B2">
        <w:tc>
          <w:tcPr>
            <w:tcW w:w="3435" w:type="dxa"/>
            <w:gridSpan w:val="2"/>
          </w:tcPr>
          <w:p w:rsidR="000C0C1E" w:rsidRPr="007A48BE" w:rsidRDefault="000C0C1E" w:rsidP="000F5E5D">
            <w:pPr>
              <w:pStyle w:val="NormalWeb"/>
              <w:spacing w:before="0" w:beforeAutospacing="0" w:after="0" w:afterAutospacing="0"/>
              <w:rPr>
                <w:rFonts w:ascii="Bookman Old Style" w:hAnsi="Bookman Old Style" w:cs="Calibri"/>
                <w:bCs/>
                <w:color w:val="000000"/>
                <w:kern w:val="24"/>
                <w:sz w:val="22"/>
                <w:szCs w:val="22"/>
              </w:rPr>
            </w:pPr>
          </w:p>
        </w:tc>
        <w:tc>
          <w:tcPr>
            <w:tcW w:w="1515" w:type="dxa"/>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Planned</w:t>
            </w:r>
          </w:p>
        </w:tc>
        <w:tc>
          <w:tcPr>
            <w:tcW w:w="1260" w:type="dxa"/>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Achieved</w:t>
            </w:r>
          </w:p>
        </w:tc>
        <w:tc>
          <w:tcPr>
            <w:tcW w:w="1350" w:type="dxa"/>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Planned</w:t>
            </w:r>
          </w:p>
        </w:tc>
        <w:tc>
          <w:tcPr>
            <w:tcW w:w="1260" w:type="dxa"/>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Achieved</w:t>
            </w:r>
          </w:p>
        </w:tc>
        <w:tc>
          <w:tcPr>
            <w:tcW w:w="1170" w:type="dxa"/>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Planned</w:t>
            </w:r>
          </w:p>
        </w:tc>
        <w:tc>
          <w:tcPr>
            <w:tcW w:w="1350" w:type="dxa"/>
            <w:vAlign w:val="center"/>
          </w:tcPr>
          <w:p w:rsidR="000C0C1E" w:rsidRPr="005800B2" w:rsidRDefault="00E87FDD" w:rsidP="000F5E5D">
            <w:pPr>
              <w:jc w:val="center"/>
              <w:rPr>
                <w:rFonts w:ascii="Bookman Old Style" w:hAnsi="Bookman Old Style"/>
                <w:b/>
                <w:sz w:val="22"/>
                <w:szCs w:val="22"/>
              </w:rPr>
            </w:pPr>
            <w:r w:rsidRPr="00E87FDD">
              <w:rPr>
                <w:rFonts w:ascii="Bookman Old Style" w:hAnsi="Bookman Old Style"/>
                <w:b/>
                <w:sz w:val="22"/>
                <w:szCs w:val="22"/>
              </w:rPr>
              <w:t>Achieved</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1</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bCs/>
                <w:color w:val="000000"/>
                <w:kern w:val="24"/>
                <w:sz w:val="22"/>
                <w:szCs w:val="22"/>
              </w:rPr>
              <w:t xml:space="preserve">Number of Annual Complaints Investigated and Completed-(Central Government)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100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378</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500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377</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500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249</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2</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Number of Civil Cases Concluded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40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06</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08</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3</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Number of Corruption Cases prosecuted and Completed</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66</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59</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04</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4</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Number of Integrity Clubs Facilitated in Universities and Other Tertiary Institutions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12</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11</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12</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15</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5</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Number of Workshops/Seminars Organized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02</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15</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13</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15</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05</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6</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Number of Complaints Investigated and </w:t>
            </w:r>
            <w:r w:rsidRPr="00565F4B">
              <w:rPr>
                <w:rFonts w:ascii="Bookman Old Style" w:hAnsi="Bookman Old Style" w:cs="Calibri"/>
                <w:color w:val="000000"/>
                <w:kern w:val="24"/>
                <w:sz w:val="22"/>
                <w:szCs w:val="22"/>
              </w:rPr>
              <w:lastRenderedPageBreak/>
              <w:t xml:space="preserve">Completed-(Regional Offices)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lastRenderedPageBreak/>
              <w:t>1000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1088</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1200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878</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1200</w:t>
            </w:r>
          </w:p>
        </w:tc>
        <w:tc>
          <w:tcPr>
            <w:tcW w:w="1350" w:type="dxa"/>
            <w:vAlign w:val="center"/>
          </w:tcPr>
          <w:p w:rsidR="005E7905" w:rsidRDefault="00565F4B">
            <w:pPr>
              <w:jc w:val="center"/>
              <w:rPr>
                <w:rFonts w:ascii="Bookman Old Style" w:hAnsi="Bookman Old Style"/>
              </w:rPr>
            </w:pPr>
            <w:r w:rsidRPr="00565F4B">
              <w:rPr>
                <w:rFonts w:ascii="Bookman Old Style" w:hAnsi="Bookman Old Style"/>
              </w:rPr>
              <w:t>521</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lastRenderedPageBreak/>
              <w:t>7</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Number of Verifications Concluded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70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43</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15</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50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07</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8</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Percentage of Declarations Submitted By Leaders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95%</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98%</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100%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68%</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100%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00%</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9</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bCs/>
                <w:color w:val="000000"/>
                <w:kern w:val="24"/>
                <w:sz w:val="22"/>
                <w:szCs w:val="22"/>
              </w:rPr>
              <w:t xml:space="preserve">Number of Investigations into Breaches of the Leadership Code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15</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09</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10</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Number of Ombudsman Complaints Investigated and Completed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200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426</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300</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280</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300</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83</w:t>
            </w:r>
          </w:p>
        </w:tc>
      </w:tr>
      <w:tr w:rsidR="000C0C1E" w:rsidRPr="007A48BE" w:rsidTr="005800B2">
        <w:tc>
          <w:tcPr>
            <w:tcW w:w="591" w:type="dxa"/>
          </w:tcPr>
          <w:p w:rsidR="000C0C1E" w:rsidRPr="007A48BE" w:rsidRDefault="00565F4B" w:rsidP="000F5E5D">
            <w:pPr>
              <w:jc w:val="center"/>
              <w:rPr>
                <w:rFonts w:ascii="Bookman Old Style" w:hAnsi="Bookman Old Style"/>
              </w:rPr>
            </w:pPr>
            <w:r w:rsidRPr="00565F4B">
              <w:rPr>
                <w:rFonts w:ascii="Bookman Old Style" w:hAnsi="Bookman Old Style"/>
              </w:rPr>
              <w:t>11</w:t>
            </w:r>
          </w:p>
        </w:tc>
        <w:tc>
          <w:tcPr>
            <w:tcW w:w="2844" w:type="dxa"/>
          </w:tcPr>
          <w:p w:rsidR="000C0C1E" w:rsidRPr="007A48BE" w:rsidRDefault="00565F4B" w:rsidP="000F5E5D">
            <w:pPr>
              <w:pStyle w:val="NormalWeb"/>
              <w:spacing w:before="0" w:beforeAutospacing="0" w:after="0" w:afterAutospacing="0"/>
              <w:rPr>
                <w:rFonts w:ascii="Bookman Old Style" w:hAnsi="Bookman Old Style" w:cs="Arial"/>
                <w:sz w:val="22"/>
                <w:szCs w:val="22"/>
              </w:rPr>
            </w:pPr>
            <w:r w:rsidRPr="00565F4B">
              <w:rPr>
                <w:rFonts w:ascii="Bookman Old Style" w:hAnsi="Bookman Old Style" w:cs="Calibri"/>
                <w:color w:val="000000"/>
                <w:kern w:val="24"/>
                <w:sz w:val="22"/>
                <w:szCs w:val="22"/>
              </w:rPr>
              <w:t xml:space="preserve">Number of Policy and System Studies Imitated and Concluded </w:t>
            </w:r>
          </w:p>
        </w:tc>
        <w:tc>
          <w:tcPr>
            <w:tcW w:w="1515"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03</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01</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03</w:t>
            </w:r>
          </w:p>
        </w:tc>
        <w:tc>
          <w:tcPr>
            <w:tcW w:w="126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02</w:t>
            </w:r>
          </w:p>
        </w:tc>
        <w:tc>
          <w:tcPr>
            <w:tcW w:w="117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03</w:t>
            </w:r>
          </w:p>
        </w:tc>
        <w:tc>
          <w:tcPr>
            <w:tcW w:w="1350" w:type="dxa"/>
            <w:vAlign w:val="center"/>
          </w:tcPr>
          <w:p w:rsidR="000C0C1E" w:rsidRPr="007A48BE" w:rsidRDefault="00565F4B" w:rsidP="000F5E5D">
            <w:pPr>
              <w:jc w:val="center"/>
              <w:rPr>
                <w:rFonts w:ascii="Bookman Old Style" w:hAnsi="Bookman Old Style"/>
              </w:rPr>
            </w:pPr>
            <w:r w:rsidRPr="00565F4B">
              <w:rPr>
                <w:rFonts w:ascii="Bookman Old Style" w:hAnsi="Bookman Old Style"/>
              </w:rPr>
              <w:t>02</w:t>
            </w:r>
          </w:p>
        </w:tc>
      </w:tr>
    </w:tbl>
    <w:p w:rsidR="005E7905" w:rsidRDefault="005E7905">
      <w:pPr>
        <w:spacing w:line="276" w:lineRule="auto"/>
        <w:jc w:val="both"/>
        <w:rPr>
          <w:rFonts w:ascii="Bookman Old Style" w:hAnsi="Bookman Old Style" w:cs="Calibri"/>
        </w:rPr>
      </w:pPr>
    </w:p>
    <w:p w:rsidR="00AD12A7" w:rsidRPr="007A48BE" w:rsidRDefault="00565F4B" w:rsidP="00AD12A7">
      <w:pPr>
        <w:pStyle w:val="Heading1"/>
        <w:rPr>
          <w:rFonts w:ascii="Bookman Old Style" w:hAnsi="Bookman Old Style"/>
          <w:color w:val="000000"/>
          <w:sz w:val="24"/>
          <w:szCs w:val="24"/>
        </w:rPr>
      </w:pPr>
      <w:bookmarkStart w:id="5" w:name="_Toc386115032"/>
      <w:r w:rsidRPr="00565F4B">
        <w:rPr>
          <w:rFonts w:ascii="Bookman Old Style" w:hAnsi="Bookman Old Style"/>
          <w:color w:val="000000"/>
          <w:sz w:val="24"/>
          <w:szCs w:val="24"/>
        </w:rPr>
        <w:t>5.0:  EMERGING POLICY ISSUES AND SPENDING PRESSURES</w:t>
      </w:r>
      <w:bookmarkEnd w:id="5"/>
    </w:p>
    <w:p w:rsidR="00AD12A7" w:rsidRPr="007A48BE" w:rsidRDefault="00AD12A7" w:rsidP="00AD12A7">
      <w:pPr>
        <w:tabs>
          <w:tab w:val="left" w:pos="540"/>
        </w:tabs>
        <w:spacing w:line="276" w:lineRule="auto"/>
        <w:jc w:val="both"/>
        <w:rPr>
          <w:rFonts w:ascii="Bookman Old Style" w:hAnsi="Bookman Old Style" w:cs="Calibri"/>
          <w:b/>
        </w:rPr>
      </w:pPr>
    </w:p>
    <w:p w:rsidR="00AD12A7" w:rsidRPr="007A48BE" w:rsidRDefault="00565F4B" w:rsidP="00AD12A7">
      <w:pPr>
        <w:numPr>
          <w:ilvl w:val="0"/>
          <w:numId w:val="38"/>
        </w:numPr>
        <w:spacing w:line="276" w:lineRule="auto"/>
        <w:jc w:val="both"/>
        <w:rPr>
          <w:rFonts w:ascii="Bookman Old Style" w:hAnsi="Bookman Old Style" w:cs="Calibri"/>
          <w:b/>
        </w:rPr>
      </w:pPr>
      <w:r w:rsidRPr="00565F4B">
        <w:rPr>
          <w:rFonts w:ascii="Bookman Old Style" w:hAnsi="Bookman Old Style" w:cs="Calibri"/>
          <w:b/>
        </w:rPr>
        <w:t>Strengthening of the Regional Offices</w:t>
      </w:r>
    </w:p>
    <w:p w:rsidR="00AD12A7" w:rsidRPr="007A48BE" w:rsidRDefault="00AD12A7" w:rsidP="00AD12A7">
      <w:pPr>
        <w:spacing w:line="276" w:lineRule="auto"/>
        <w:ind w:left="540"/>
        <w:jc w:val="both"/>
        <w:rPr>
          <w:rFonts w:ascii="Bookman Old Style" w:hAnsi="Bookman Old Style" w:cs="Calibri"/>
          <w:b/>
        </w:rPr>
      </w:pPr>
    </w:p>
    <w:p w:rsidR="005E7905" w:rsidRDefault="00565F4B">
      <w:pPr>
        <w:spacing w:line="276" w:lineRule="auto"/>
        <w:ind w:left="900"/>
        <w:jc w:val="both"/>
        <w:rPr>
          <w:rFonts w:ascii="Bookman Old Style" w:hAnsi="Bookman Old Style" w:cs="Calibri"/>
        </w:rPr>
      </w:pPr>
      <w:r w:rsidRPr="00565F4B">
        <w:rPr>
          <w:rFonts w:ascii="Bookman Old Style" w:hAnsi="Bookman Old Style" w:cs="Calibri"/>
        </w:rPr>
        <w:t>In the previous Financial Year, an internal policy was adopted to strengthen the existing 16 Regional Offices as opposed to establishing new ones. The Regional Offices are faced with constraints of inadequate staffing, resources and equipment. The staffing level is four technical officers with one functional vehicle, receiving operational funds of at least Shs. 5 Million per month and having coverage of between 7 - 10 districts.  Given the workload that includes investigations, monitoring, creating awareness and also the ombudsman function conducted by these offices. For example in FY 2011/12, the IG investigated and concluded 1,446 complaints out of 1,100 planned, resulting into 131.5% achievement. The IG therefore proposes to increase the staffing level to at least 5 technical officers, operational funds to Shs. 8 Million and provide each office with 2 vehicles. This proposal will create a funding pressure of over Shs. 1.5 Billion.</w:t>
      </w:r>
    </w:p>
    <w:p w:rsidR="00AD12A7" w:rsidRDefault="00AD12A7" w:rsidP="00AD12A7">
      <w:pPr>
        <w:spacing w:line="276" w:lineRule="auto"/>
        <w:jc w:val="both"/>
        <w:rPr>
          <w:rFonts w:ascii="Bookman Old Style" w:hAnsi="Bookman Old Style" w:cs="Calibri"/>
        </w:rPr>
      </w:pPr>
    </w:p>
    <w:p w:rsidR="005800B2" w:rsidRDefault="005800B2" w:rsidP="00AD12A7">
      <w:pPr>
        <w:spacing w:line="276" w:lineRule="auto"/>
        <w:jc w:val="both"/>
        <w:rPr>
          <w:rFonts w:ascii="Bookman Old Style" w:hAnsi="Bookman Old Style" w:cs="Calibri"/>
        </w:rPr>
      </w:pPr>
    </w:p>
    <w:p w:rsidR="005800B2" w:rsidRDefault="005800B2" w:rsidP="00AD12A7">
      <w:pPr>
        <w:spacing w:line="276" w:lineRule="auto"/>
        <w:jc w:val="both"/>
        <w:rPr>
          <w:rFonts w:ascii="Bookman Old Style" w:hAnsi="Bookman Old Style" w:cs="Calibri"/>
        </w:rPr>
      </w:pPr>
    </w:p>
    <w:p w:rsidR="00D97FA2" w:rsidRPr="007A48BE" w:rsidRDefault="00D97FA2" w:rsidP="00AD12A7">
      <w:pPr>
        <w:spacing w:line="276" w:lineRule="auto"/>
        <w:jc w:val="both"/>
        <w:rPr>
          <w:rFonts w:ascii="Bookman Old Style" w:hAnsi="Bookman Old Style" w:cs="Calibri"/>
        </w:rPr>
      </w:pPr>
    </w:p>
    <w:p w:rsidR="00AD12A7" w:rsidRPr="007A48BE" w:rsidRDefault="00565F4B" w:rsidP="00AD12A7">
      <w:pPr>
        <w:numPr>
          <w:ilvl w:val="0"/>
          <w:numId w:val="38"/>
        </w:numPr>
        <w:spacing w:line="276" w:lineRule="auto"/>
        <w:jc w:val="both"/>
        <w:rPr>
          <w:rFonts w:ascii="Bookman Old Style" w:hAnsi="Bookman Old Style" w:cs="Calibri"/>
          <w:b/>
        </w:rPr>
      </w:pPr>
      <w:r w:rsidRPr="00565F4B">
        <w:rPr>
          <w:rFonts w:ascii="Bookman Old Style" w:hAnsi="Bookman Old Style" w:cs="Calibri"/>
          <w:b/>
        </w:rPr>
        <w:lastRenderedPageBreak/>
        <w:t>Construction of Inspectorate of Government Head Office</w:t>
      </w:r>
    </w:p>
    <w:p w:rsidR="00AD12A7" w:rsidRPr="007A48BE" w:rsidRDefault="00AD12A7" w:rsidP="00AD12A7">
      <w:pPr>
        <w:spacing w:line="276" w:lineRule="auto"/>
        <w:jc w:val="both"/>
        <w:rPr>
          <w:rFonts w:ascii="Bookman Old Style" w:hAnsi="Bookman Old Style" w:cs="Calibri"/>
        </w:rPr>
      </w:pPr>
    </w:p>
    <w:p w:rsidR="00AD12A7" w:rsidRPr="007A48BE" w:rsidRDefault="00565F4B" w:rsidP="00AD12A7">
      <w:pPr>
        <w:spacing w:line="276" w:lineRule="auto"/>
        <w:ind w:left="900"/>
        <w:jc w:val="both"/>
        <w:rPr>
          <w:rFonts w:ascii="Bookman Old Style" w:hAnsi="Bookman Old Style" w:cs="Calibri"/>
        </w:rPr>
      </w:pPr>
      <w:r w:rsidRPr="00565F4B">
        <w:rPr>
          <w:rFonts w:ascii="Bookman Old Style" w:hAnsi="Bookman Old Style" w:cs="Calibri"/>
        </w:rPr>
        <w:t xml:space="preserve">Currently, the IG is operating in rented office premises for both the Headquarters and the 16 Regional Offices which is too expensive to sustain. Rent for office space all around the country keeps on increasing and payment of rent for the head office is pegged to the dollar. The continued rise in office rent has continued to adversely affect the funds available for other activities given that rent is a primary cost to the institution’s existence and operations.  </w:t>
      </w:r>
    </w:p>
    <w:p w:rsidR="00AD12A7" w:rsidRPr="007A48BE" w:rsidRDefault="00AD12A7" w:rsidP="00AD12A7">
      <w:pPr>
        <w:spacing w:line="276" w:lineRule="auto"/>
        <w:jc w:val="both"/>
        <w:rPr>
          <w:rFonts w:ascii="Bookman Old Style" w:hAnsi="Bookman Old Style" w:cs="Calibri"/>
        </w:rPr>
      </w:pPr>
    </w:p>
    <w:p w:rsidR="00AD12A7" w:rsidRPr="007A48BE" w:rsidRDefault="00565F4B" w:rsidP="00AD12A7">
      <w:pPr>
        <w:spacing w:line="276" w:lineRule="auto"/>
        <w:ind w:left="900"/>
        <w:jc w:val="both"/>
        <w:rPr>
          <w:rFonts w:ascii="Bookman Old Style" w:hAnsi="Bookman Old Style" w:cs="Calibri"/>
        </w:rPr>
      </w:pPr>
      <w:r w:rsidRPr="00565F4B">
        <w:rPr>
          <w:rFonts w:ascii="Bookman Old Style" w:hAnsi="Bookman Old Style" w:cs="Calibri"/>
        </w:rPr>
        <w:t xml:space="preserve"> In the Financial Year 2014/15, the IG has proposed expenditure of Shs. 1.86 Billion as payment of rent for both Regional and Head Office which takes 12.1% of the Non Wage allocation of Shs. 15.448 Billion. This therefore calls for urgent need to construct the IG Head Office over the Medium Term.</w:t>
      </w:r>
    </w:p>
    <w:p w:rsidR="00AD12A7" w:rsidRPr="007A48BE" w:rsidRDefault="00AD12A7" w:rsidP="00AD12A7">
      <w:pPr>
        <w:spacing w:line="276" w:lineRule="auto"/>
        <w:jc w:val="both"/>
        <w:rPr>
          <w:rFonts w:ascii="Bookman Old Style" w:hAnsi="Bookman Old Style" w:cs="Calibri"/>
        </w:rPr>
      </w:pPr>
    </w:p>
    <w:p w:rsidR="00AD12A7" w:rsidRPr="007A48BE" w:rsidRDefault="00565F4B" w:rsidP="00AD12A7">
      <w:pPr>
        <w:numPr>
          <w:ilvl w:val="0"/>
          <w:numId w:val="38"/>
        </w:numPr>
        <w:tabs>
          <w:tab w:val="left" w:pos="0"/>
          <w:tab w:val="left" w:pos="360"/>
        </w:tabs>
        <w:spacing w:line="276" w:lineRule="auto"/>
        <w:jc w:val="both"/>
        <w:rPr>
          <w:rFonts w:ascii="Bookman Old Style" w:hAnsi="Bookman Old Style" w:cs="Calibri"/>
          <w:b/>
        </w:rPr>
      </w:pPr>
      <w:r w:rsidRPr="00565F4B">
        <w:rPr>
          <w:rFonts w:ascii="Bookman Old Style" w:hAnsi="Bookman Old Style" w:cs="Calibri"/>
          <w:b/>
        </w:rPr>
        <w:t>Human Resource capacity development and specialized equipment for investigations</w:t>
      </w:r>
    </w:p>
    <w:p w:rsidR="00AD12A7" w:rsidRPr="007A48BE" w:rsidRDefault="00AD12A7" w:rsidP="00AD12A7">
      <w:pPr>
        <w:tabs>
          <w:tab w:val="left" w:pos="360"/>
          <w:tab w:val="left" w:pos="990"/>
        </w:tabs>
        <w:spacing w:line="276" w:lineRule="auto"/>
        <w:jc w:val="both"/>
        <w:rPr>
          <w:rFonts w:ascii="Bookman Old Style" w:hAnsi="Bookman Old Style" w:cs="Calibri"/>
          <w:b/>
        </w:rPr>
      </w:pPr>
    </w:p>
    <w:p w:rsidR="00AD12A7" w:rsidRDefault="00565F4B" w:rsidP="00AD12A7">
      <w:pPr>
        <w:spacing w:line="276" w:lineRule="auto"/>
        <w:ind w:left="900"/>
        <w:jc w:val="both"/>
        <w:rPr>
          <w:rFonts w:ascii="Bookman Old Style" w:hAnsi="Bookman Old Style" w:cs="Calibri"/>
        </w:rPr>
      </w:pPr>
      <w:r w:rsidRPr="00565F4B">
        <w:rPr>
          <w:rFonts w:ascii="Bookman Old Style" w:hAnsi="Bookman Old Style" w:cs="Calibri"/>
        </w:rPr>
        <w:t>The optimal execution of the IG’s wide mandate is highly dependent on the availability of skilled staff and specialized equipment to aid investigations and prosecutions. However, corruption in Uganda is continuously changing form and involving wide networks of people both within and outside the country. With these trends, there is need for continuous capacity building and acquisition of specialized equipment to support investigations and prosecutions. Over the past years, the IG failed to allocate adequate funding for training and procurement of specialized equipment. Less than Shs. 150 Million is being allocated annually</w:t>
      </w:r>
      <w:r w:rsidR="00296939">
        <w:rPr>
          <w:rFonts w:ascii="Bookman Old Style" w:hAnsi="Bookman Old Style" w:cs="Calibri"/>
        </w:rPr>
        <w:t>.</w:t>
      </w:r>
    </w:p>
    <w:p w:rsidR="00D97FA2" w:rsidRDefault="00D97FA2" w:rsidP="00AD12A7">
      <w:pPr>
        <w:spacing w:line="276" w:lineRule="auto"/>
        <w:ind w:left="900"/>
        <w:jc w:val="both"/>
        <w:rPr>
          <w:rFonts w:ascii="Bookman Old Style" w:hAnsi="Bookman Old Style" w:cs="Calibri"/>
        </w:rPr>
      </w:pPr>
    </w:p>
    <w:p w:rsidR="00D97FA2" w:rsidRDefault="00D97FA2" w:rsidP="00AD12A7">
      <w:pPr>
        <w:spacing w:line="276" w:lineRule="auto"/>
        <w:ind w:left="900"/>
        <w:jc w:val="both"/>
        <w:rPr>
          <w:rFonts w:ascii="Bookman Old Style" w:hAnsi="Bookman Old Style" w:cs="Calibri"/>
        </w:rPr>
      </w:pPr>
    </w:p>
    <w:p w:rsidR="00D97FA2" w:rsidRDefault="00D97FA2" w:rsidP="00AD12A7">
      <w:pPr>
        <w:spacing w:line="276" w:lineRule="auto"/>
        <w:ind w:left="900"/>
        <w:jc w:val="both"/>
        <w:rPr>
          <w:rFonts w:ascii="Bookman Old Style" w:hAnsi="Bookman Old Style" w:cs="Calibri"/>
        </w:rPr>
      </w:pPr>
    </w:p>
    <w:p w:rsidR="00D97FA2" w:rsidRDefault="00D97FA2" w:rsidP="00AD12A7">
      <w:pPr>
        <w:spacing w:line="276" w:lineRule="auto"/>
        <w:ind w:left="900"/>
        <w:jc w:val="both"/>
        <w:rPr>
          <w:rFonts w:ascii="Bookman Old Style" w:hAnsi="Bookman Old Style" w:cs="Calibri"/>
        </w:rPr>
      </w:pPr>
    </w:p>
    <w:p w:rsidR="00D97FA2" w:rsidRDefault="00D97FA2" w:rsidP="00AD12A7">
      <w:pPr>
        <w:spacing w:line="276" w:lineRule="auto"/>
        <w:ind w:left="900"/>
        <w:jc w:val="both"/>
        <w:rPr>
          <w:rFonts w:ascii="Bookman Old Style" w:hAnsi="Bookman Old Style" w:cs="Calibri"/>
        </w:rPr>
      </w:pPr>
    </w:p>
    <w:p w:rsidR="00D97FA2" w:rsidRDefault="00D97FA2" w:rsidP="00AD12A7">
      <w:pPr>
        <w:spacing w:line="276" w:lineRule="auto"/>
        <w:ind w:left="900"/>
        <w:jc w:val="both"/>
        <w:rPr>
          <w:rFonts w:ascii="Bookman Old Style" w:hAnsi="Bookman Old Style" w:cs="Calibri"/>
        </w:rPr>
      </w:pPr>
    </w:p>
    <w:p w:rsidR="00D97FA2" w:rsidRDefault="00D97FA2" w:rsidP="00AD12A7">
      <w:pPr>
        <w:spacing w:line="276" w:lineRule="auto"/>
        <w:ind w:left="900"/>
        <w:jc w:val="both"/>
        <w:rPr>
          <w:rFonts w:ascii="Bookman Old Style" w:hAnsi="Bookman Old Style" w:cs="Calibri"/>
        </w:rPr>
      </w:pPr>
    </w:p>
    <w:p w:rsidR="00D97FA2" w:rsidRPr="007A48BE" w:rsidRDefault="00D97FA2" w:rsidP="00AD12A7">
      <w:pPr>
        <w:spacing w:line="276" w:lineRule="auto"/>
        <w:ind w:left="900"/>
        <w:jc w:val="both"/>
        <w:rPr>
          <w:rFonts w:ascii="Bookman Old Style" w:hAnsi="Bookman Old Style" w:cs="Calibri"/>
        </w:rPr>
      </w:pPr>
    </w:p>
    <w:p w:rsidR="00AD12A7" w:rsidRPr="007A48BE" w:rsidRDefault="00565F4B" w:rsidP="00AD12A7">
      <w:pPr>
        <w:pStyle w:val="Heading1"/>
        <w:rPr>
          <w:rFonts w:ascii="Bookman Old Style" w:hAnsi="Bookman Old Style"/>
          <w:color w:val="000000"/>
          <w:sz w:val="24"/>
          <w:szCs w:val="24"/>
        </w:rPr>
      </w:pPr>
      <w:bookmarkStart w:id="6" w:name="_Toc386115033"/>
      <w:r w:rsidRPr="00565F4B">
        <w:rPr>
          <w:rFonts w:ascii="Bookman Old Style" w:hAnsi="Bookman Old Style"/>
          <w:color w:val="000000"/>
          <w:sz w:val="24"/>
          <w:szCs w:val="24"/>
        </w:rPr>
        <w:lastRenderedPageBreak/>
        <w:t>6.0:  MEDIUM TERM BUDGET ALLOCATIONS (VOTE FUNCTION)</w:t>
      </w:r>
      <w:bookmarkEnd w:id="6"/>
    </w:p>
    <w:p w:rsidR="00AD12A7" w:rsidRPr="007A48BE" w:rsidRDefault="00AD12A7" w:rsidP="00AD12A7">
      <w:pPr>
        <w:pStyle w:val="ListParagraph"/>
        <w:spacing w:line="276" w:lineRule="auto"/>
        <w:jc w:val="both"/>
        <w:rPr>
          <w:rFonts w:ascii="Bookman Old Style" w:hAnsi="Bookman Old Style" w:cs="Calibri"/>
          <w:b/>
        </w:rPr>
      </w:pPr>
    </w:p>
    <w:p w:rsidR="00AD12A7" w:rsidRPr="007A48BE" w:rsidRDefault="00565F4B" w:rsidP="00AD12A7">
      <w:pPr>
        <w:pStyle w:val="ListParagraph"/>
        <w:spacing w:line="276" w:lineRule="auto"/>
        <w:ind w:left="0" w:firstLine="540"/>
        <w:jc w:val="both"/>
        <w:rPr>
          <w:rFonts w:ascii="Bookman Old Style" w:hAnsi="Bookman Old Style" w:cs="Calibri"/>
          <w:b/>
        </w:rPr>
      </w:pPr>
      <w:r w:rsidRPr="00565F4B">
        <w:rPr>
          <w:rFonts w:ascii="Bookman Old Style" w:hAnsi="Bookman Old Style" w:cs="Calibri"/>
          <w:b/>
        </w:rPr>
        <w:t>Table 3: Medium Term Budget Allocations</w:t>
      </w:r>
    </w:p>
    <w:p w:rsidR="00AD12A7" w:rsidRPr="007A48BE" w:rsidRDefault="00AD12A7" w:rsidP="00AD12A7">
      <w:pPr>
        <w:pStyle w:val="ListParagraph"/>
        <w:spacing w:line="276" w:lineRule="auto"/>
        <w:ind w:left="0" w:firstLine="540"/>
        <w:jc w:val="both"/>
        <w:rPr>
          <w:rFonts w:ascii="Bookman Old Style" w:hAnsi="Bookman Old Style" w:cs="Calibri"/>
          <w:b/>
        </w:rPr>
      </w:pPr>
    </w:p>
    <w:tbl>
      <w:tblPr>
        <w:tblW w:w="1008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90"/>
        <w:gridCol w:w="2790"/>
        <w:gridCol w:w="1350"/>
        <w:gridCol w:w="1350"/>
        <w:gridCol w:w="1350"/>
        <w:gridCol w:w="1350"/>
      </w:tblGrid>
      <w:tr w:rsidR="00AD12A7" w:rsidRPr="007A48BE" w:rsidTr="005E7905">
        <w:tc>
          <w:tcPr>
            <w:tcW w:w="1890" w:type="dxa"/>
            <w:vMerge w:val="restart"/>
          </w:tcPr>
          <w:p w:rsidR="00AD12A7" w:rsidRPr="007A48BE" w:rsidRDefault="00565F4B" w:rsidP="000F5E5D">
            <w:pPr>
              <w:pStyle w:val="ListParagraph"/>
              <w:spacing w:line="276" w:lineRule="auto"/>
              <w:ind w:left="0"/>
              <w:jc w:val="both"/>
              <w:rPr>
                <w:rFonts w:ascii="Bookman Old Style" w:hAnsi="Bookman Old Style" w:cs="Calibri"/>
                <w:b/>
              </w:rPr>
            </w:pPr>
            <w:r w:rsidRPr="00565F4B">
              <w:rPr>
                <w:rFonts w:ascii="Bookman Old Style" w:hAnsi="Bookman Old Style" w:cs="Calibri"/>
                <w:b/>
              </w:rPr>
              <w:t>Allocation</w:t>
            </w:r>
          </w:p>
        </w:tc>
        <w:tc>
          <w:tcPr>
            <w:tcW w:w="2790" w:type="dxa"/>
            <w:vMerge w:val="restart"/>
          </w:tcPr>
          <w:p w:rsidR="00AD12A7" w:rsidRPr="007A48BE" w:rsidRDefault="00565F4B" w:rsidP="000F5E5D">
            <w:pPr>
              <w:pStyle w:val="ListParagraph"/>
              <w:spacing w:line="276" w:lineRule="auto"/>
              <w:ind w:left="0"/>
              <w:rPr>
                <w:rFonts w:ascii="Bookman Old Style" w:hAnsi="Bookman Old Style" w:cs="Calibri"/>
                <w:b/>
              </w:rPr>
            </w:pPr>
            <w:r w:rsidRPr="00565F4B">
              <w:rPr>
                <w:rFonts w:ascii="Bookman Old Style" w:hAnsi="Bookman Old Style" w:cs="Calibri"/>
                <w:b/>
              </w:rPr>
              <w:t>Category of Allocation</w:t>
            </w:r>
          </w:p>
        </w:tc>
        <w:tc>
          <w:tcPr>
            <w:tcW w:w="5400" w:type="dxa"/>
            <w:gridSpan w:val="4"/>
          </w:tcPr>
          <w:p w:rsidR="00AD12A7" w:rsidRPr="007A48BE" w:rsidRDefault="00565F4B" w:rsidP="000F5E5D">
            <w:pPr>
              <w:pStyle w:val="ListParagraph"/>
              <w:spacing w:line="276" w:lineRule="auto"/>
              <w:ind w:left="0"/>
              <w:jc w:val="center"/>
              <w:rPr>
                <w:rFonts w:ascii="Bookman Old Style" w:hAnsi="Bookman Old Style" w:cs="Calibri"/>
                <w:b/>
              </w:rPr>
            </w:pPr>
            <w:r w:rsidRPr="00565F4B">
              <w:rPr>
                <w:rFonts w:ascii="Bookman Old Style" w:hAnsi="Bookman Old Style" w:cs="Calibri"/>
                <w:b/>
              </w:rPr>
              <w:t>MTEF Budget Projections</w:t>
            </w:r>
          </w:p>
        </w:tc>
      </w:tr>
      <w:tr w:rsidR="00AD12A7" w:rsidRPr="007A48BE" w:rsidTr="005E7905">
        <w:tc>
          <w:tcPr>
            <w:tcW w:w="1890" w:type="dxa"/>
            <w:vMerge/>
          </w:tcPr>
          <w:p w:rsidR="00AD12A7" w:rsidRPr="007A48BE" w:rsidRDefault="00AD12A7" w:rsidP="000F5E5D">
            <w:pPr>
              <w:pStyle w:val="ListParagraph"/>
              <w:spacing w:line="276" w:lineRule="auto"/>
              <w:ind w:left="0"/>
              <w:jc w:val="both"/>
              <w:rPr>
                <w:rFonts w:ascii="Bookman Old Style" w:hAnsi="Bookman Old Style" w:cs="Calibri"/>
                <w:b/>
              </w:rPr>
            </w:pPr>
          </w:p>
        </w:tc>
        <w:tc>
          <w:tcPr>
            <w:tcW w:w="2790" w:type="dxa"/>
            <w:vMerge/>
          </w:tcPr>
          <w:p w:rsidR="00AD12A7" w:rsidRPr="007A48BE" w:rsidRDefault="00AD12A7" w:rsidP="000F5E5D">
            <w:pPr>
              <w:pStyle w:val="ListParagraph"/>
              <w:spacing w:line="276" w:lineRule="auto"/>
              <w:ind w:left="0"/>
              <w:jc w:val="both"/>
              <w:rPr>
                <w:rFonts w:ascii="Bookman Old Style" w:hAnsi="Bookman Old Style" w:cs="Calibri"/>
                <w:b/>
              </w:rPr>
            </w:pPr>
          </w:p>
        </w:tc>
        <w:tc>
          <w:tcPr>
            <w:tcW w:w="1350" w:type="dxa"/>
          </w:tcPr>
          <w:p w:rsidR="00AD12A7" w:rsidRPr="007A48BE" w:rsidRDefault="00565F4B" w:rsidP="000F5E5D">
            <w:pPr>
              <w:pStyle w:val="ListParagraph"/>
              <w:spacing w:line="276" w:lineRule="auto"/>
              <w:ind w:left="0"/>
              <w:jc w:val="both"/>
              <w:rPr>
                <w:rFonts w:ascii="Bookman Old Style" w:hAnsi="Bookman Old Style" w:cs="Calibri"/>
                <w:b/>
              </w:rPr>
            </w:pPr>
            <w:r w:rsidRPr="00565F4B">
              <w:rPr>
                <w:rFonts w:ascii="Bookman Old Style" w:hAnsi="Bookman Old Style" w:cs="Calibri"/>
                <w:b/>
              </w:rPr>
              <w:t>2013/14</w:t>
            </w:r>
          </w:p>
        </w:tc>
        <w:tc>
          <w:tcPr>
            <w:tcW w:w="1350" w:type="dxa"/>
          </w:tcPr>
          <w:p w:rsidR="00AD12A7" w:rsidRPr="007A48BE" w:rsidRDefault="00565F4B" w:rsidP="000F5E5D">
            <w:pPr>
              <w:pStyle w:val="ListParagraph"/>
              <w:spacing w:line="276" w:lineRule="auto"/>
              <w:ind w:left="0"/>
              <w:jc w:val="both"/>
              <w:rPr>
                <w:rFonts w:ascii="Bookman Old Style" w:hAnsi="Bookman Old Style" w:cs="Calibri"/>
                <w:b/>
              </w:rPr>
            </w:pPr>
            <w:r w:rsidRPr="00565F4B">
              <w:rPr>
                <w:rFonts w:ascii="Bookman Old Style" w:hAnsi="Bookman Old Style" w:cs="Calibri"/>
                <w:b/>
              </w:rPr>
              <w:t>2014/15</w:t>
            </w:r>
          </w:p>
        </w:tc>
        <w:tc>
          <w:tcPr>
            <w:tcW w:w="1350" w:type="dxa"/>
          </w:tcPr>
          <w:p w:rsidR="00AD12A7" w:rsidRPr="007A48BE" w:rsidRDefault="00565F4B" w:rsidP="000F5E5D">
            <w:pPr>
              <w:pStyle w:val="ListParagraph"/>
              <w:spacing w:line="276" w:lineRule="auto"/>
              <w:ind w:left="0"/>
              <w:jc w:val="both"/>
              <w:rPr>
                <w:rFonts w:ascii="Bookman Old Style" w:hAnsi="Bookman Old Style" w:cs="Calibri"/>
                <w:b/>
              </w:rPr>
            </w:pPr>
            <w:r w:rsidRPr="00565F4B">
              <w:rPr>
                <w:rFonts w:ascii="Bookman Old Style" w:hAnsi="Bookman Old Style" w:cs="Calibri"/>
                <w:b/>
              </w:rPr>
              <w:t>2015/16</w:t>
            </w:r>
          </w:p>
        </w:tc>
        <w:tc>
          <w:tcPr>
            <w:tcW w:w="1350" w:type="dxa"/>
          </w:tcPr>
          <w:p w:rsidR="00AD12A7" w:rsidRPr="007A48BE" w:rsidRDefault="00565F4B" w:rsidP="000F5E5D">
            <w:pPr>
              <w:pStyle w:val="ListParagraph"/>
              <w:spacing w:line="276" w:lineRule="auto"/>
              <w:ind w:left="0"/>
              <w:jc w:val="both"/>
              <w:rPr>
                <w:rFonts w:ascii="Bookman Old Style" w:hAnsi="Bookman Old Style" w:cs="Calibri"/>
                <w:b/>
              </w:rPr>
            </w:pPr>
            <w:r w:rsidRPr="00565F4B">
              <w:rPr>
                <w:rFonts w:ascii="Bookman Old Style" w:hAnsi="Bookman Old Style" w:cs="Calibri"/>
                <w:b/>
              </w:rPr>
              <w:t>2016/17</w:t>
            </w:r>
          </w:p>
        </w:tc>
      </w:tr>
      <w:tr w:rsidR="00AD12A7" w:rsidRPr="007A48BE" w:rsidTr="005E7905">
        <w:tc>
          <w:tcPr>
            <w:tcW w:w="1890" w:type="dxa"/>
            <w:vMerge w:val="restart"/>
          </w:tcPr>
          <w:p w:rsidR="00AD12A7" w:rsidRPr="007A48BE" w:rsidRDefault="00565F4B" w:rsidP="000F5E5D">
            <w:pPr>
              <w:pStyle w:val="ListParagraph"/>
              <w:spacing w:line="276" w:lineRule="auto"/>
              <w:ind w:left="0"/>
              <w:jc w:val="both"/>
              <w:rPr>
                <w:rFonts w:ascii="Bookman Old Style" w:hAnsi="Bookman Old Style" w:cs="Calibri"/>
              </w:rPr>
            </w:pPr>
            <w:r w:rsidRPr="00565F4B">
              <w:rPr>
                <w:rFonts w:ascii="Bookman Old Style" w:hAnsi="Bookman Old Style" w:cs="Calibri"/>
              </w:rPr>
              <w:t>Recurrent</w:t>
            </w:r>
          </w:p>
        </w:tc>
        <w:tc>
          <w:tcPr>
            <w:tcW w:w="2790" w:type="dxa"/>
          </w:tcPr>
          <w:p w:rsidR="00AD12A7" w:rsidRPr="007A48BE" w:rsidRDefault="00565F4B" w:rsidP="000F5E5D">
            <w:pPr>
              <w:pStyle w:val="ListParagraph"/>
              <w:spacing w:line="276" w:lineRule="auto"/>
              <w:ind w:left="0"/>
              <w:jc w:val="both"/>
              <w:rPr>
                <w:rFonts w:ascii="Bookman Old Style" w:hAnsi="Bookman Old Style" w:cs="Calibri"/>
              </w:rPr>
            </w:pPr>
            <w:r w:rsidRPr="00565F4B">
              <w:rPr>
                <w:rFonts w:ascii="Bookman Old Style" w:hAnsi="Bookman Old Style" w:cs="Calibri"/>
              </w:rPr>
              <w:t>Wage</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15.180</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15.180</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18.08</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21.700</w:t>
            </w:r>
          </w:p>
        </w:tc>
      </w:tr>
      <w:tr w:rsidR="00AD12A7" w:rsidRPr="007A48BE" w:rsidTr="005E7905">
        <w:tc>
          <w:tcPr>
            <w:tcW w:w="1890" w:type="dxa"/>
            <w:vMerge/>
          </w:tcPr>
          <w:p w:rsidR="00AD12A7" w:rsidRPr="007A48BE" w:rsidRDefault="00AD12A7" w:rsidP="000F5E5D">
            <w:pPr>
              <w:pStyle w:val="ListParagraph"/>
              <w:spacing w:line="276" w:lineRule="auto"/>
              <w:ind w:left="0"/>
              <w:jc w:val="both"/>
              <w:rPr>
                <w:rFonts w:ascii="Bookman Old Style" w:hAnsi="Bookman Old Style" w:cs="Calibri"/>
              </w:rPr>
            </w:pPr>
          </w:p>
        </w:tc>
        <w:tc>
          <w:tcPr>
            <w:tcW w:w="2790" w:type="dxa"/>
          </w:tcPr>
          <w:p w:rsidR="00AD12A7" w:rsidRPr="007A48BE" w:rsidRDefault="00565F4B" w:rsidP="000F5E5D">
            <w:pPr>
              <w:pStyle w:val="ListParagraph"/>
              <w:spacing w:line="276" w:lineRule="auto"/>
              <w:ind w:left="0"/>
              <w:jc w:val="both"/>
              <w:rPr>
                <w:rFonts w:ascii="Bookman Old Style" w:hAnsi="Bookman Old Style" w:cs="Calibri"/>
              </w:rPr>
            </w:pPr>
            <w:r w:rsidRPr="00565F4B">
              <w:rPr>
                <w:rFonts w:ascii="Bookman Old Style" w:hAnsi="Bookman Old Style" w:cs="Calibri"/>
              </w:rPr>
              <w:t>Non-Wage</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15.448</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15.448</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15.53</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19.250</w:t>
            </w:r>
          </w:p>
        </w:tc>
      </w:tr>
      <w:tr w:rsidR="00AD12A7" w:rsidRPr="007A48BE" w:rsidTr="005E7905">
        <w:trPr>
          <w:trHeight w:val="242"/>
        </w:trPr>
        <w:tc>
          <w:tcPr>
            <w:tcW w:w="1890" w:type="dxa"/>
            <w:vMerge w:val="restart"/>
          </w:tcPr>
          <w:p w:rsidR="00AD12A7" w:rsidRPr="007A48BE" w:rsidRDefault="00565F4B" w:rsidP="000F5E5D">
            <w:pPr>
              <w:pStyle w:val="ListParagraph"/>
              <w:spacing w:line="276" w:lineRule="auto"/>
              <w:ind w:left="0"/>
              <w:jc w:val="both"/>
              <w:rPr>
                <w:rFonts w:ascii="Bookman Old Style" w:hAnsi="Bookman Old Style" w:cs="Calibri"/>
              </w:rPr>
            </w:pPr>
            <w:r w:rsidRPr="00565F4B">
              <w:rPr>
                <w:rFonts w:ascii="Bookman Old Style" w:hAnsi="Bookman Old Style" w:cs="Calibri"/>
              </w:rPr>
              <w:t>Development</w:t>
            </w:r>
          </w:p>
        </w:tc>
        <w:tc>
          <w:tcPr>
            <w:tcW w:w="2790" w:type="dxa"/>
          </w:tcPr>
          <w:p w:rsidR="00AD12A7" w:rsidRPr="007A48BE" w:rsidRDefault="00565F4B" w:rsidP="000F5E5D">
            <w:pPr>
              <w:pStyle w:val="ListParagraph"/>
              <w:spacing w:line="276" w:lineRule="auto"/>
              <w:ind w:left="0"/>
              <w:jc w:val="both"/>
              <w:rPr>
                <w:rFonts w:ascii="Bookman Old Style" w:hAnsi="Bookman Old Style" w:cs="Calibri"/>
              </w:rPr>
            </w:pPr>
            <w:r w:rsidRPr="00565F4B">
              <w:rPr>
                <w:rFonts w:ascii="Bookman Old Style" w:hAnsi="Bookman Old Style" w:cs="Calibri"/>
              </w:rPr>
              <w:t>GoU</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2.931</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2.931</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1.080</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1.100</w:t>
            </w:r>
          </w:p>
        </w:tc>
      </w:tr>
      <w:tr w:rsidR="00AD12A7" w:rsidRPr="007A48BE" w:rsidTr="005E7905">
        <w:tc>
          <w:tcPr>
            <w:tcW w:w="1890" w:type="dxa"/>
            <w:vMerge/>
          </w:tcPr>
          <w:p w:rsidR="00AD12A7" w:rsidRPr="007A48BE" w:rsidRDefault="00AD12A7" w:rsidP="000F5E5D">
            <w:pPr>
              <w:pStyle w:val="ListParagraph"/>
              <w:spacing w:line="276" w:lineRule="auto"/>
              <w:ind w:left="0"/>
              <w:jc w:val="both"/>
              <w:rPr>
                <w:rFonts w:ascii="Bookman Old Style" w:hAnsi="Bookman Old Style" w:cs="Calibri"/>
              </w:rPr>
            </w:pPr>
          </w:p>
        </w:tc>
        <w:tc>
          <w:tcPr>
            <w:tcW w:w="2790" w:type="dxa"/>
          </w:tcPr>
          <w:p w:rsidR="00AD12A7" w:rsidRPr="007A48BE" w:rsidRDefault="00565F4B" w:rsidP="000F5E5D">
            <w:pPr>
              <w:pStyle w:val="ListParagraph"/>
              <w:spacing w:line="276" w:lineRule="auto"/>
              <w:ind w:left="0"/>
              <w:jc w:val="both"/>
              <w:rPr>
                <w:rFonts w:ascii="Bookman Old Style" w:hAnsi="Bookman Old Style" w:cs="Calibri"/>
              </w:rPr>
            </w:pPr>
            <w:r w:rsidRPr="00565F4B">
              <w:rPr>
                <w:rFonts w:ascii="Bookman Old Style" w:hAnsi="Bookman Old Style" w:cs="Calibri"/>
              </w:rPr>
              <w:t>External Financing</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1.870</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1.930</w:t>
            </w:r>
          </w:p>
        </w:tc>
        <w:tc>
          <w:tcPr>
            <w:tcW w:w="1350" w:type="dxa"/>
          </w:tcPr>
          <w:p w:rsidR="00AD12A7" w:rsidRPr="007A48BE" w:rsidRDefault="00565F4B" w:rsidP="000F5E5D">
            <w:pPr>
              <w:pStyle w:val="ListParagraph"/>
              <w:spacing w:line="276" w:lineRule="auto"/>
              <w:ind w:left="0"/>
              <w:jc w:val="center"/>
              <w:rPr>
                <w:rFonts w:ascii="Bookman Old Style" w:hAnsi="Bookman Old Style" w:cs="Calibri"/>
              </w:rPr>
            </w:pPr>
            <w:r w:rsidRPr="00565F4B">
              <w:rPr>
                <w:rFonts w:ascii="Bookman Old Style" w:hAnsi="Bookman Old Style" w:cs="Calibri"/>
              </w:rPr>
              <w:t>1.930</w:t>
            </w:r>
          </w:p>
        </w:tc>
        <w:tc>
          <w:tcPr>
            <w:tcW w:w="1350" w:type="dxa"/>
          </w:tcPr>
          <w:p w:rsidR="00AD12A7" w:rsidRPr="007A48BE" w:rsidRDefault="00AD12A7" w:rsidP="000F5E5D">
            <w:pPr>
              <w:pStyle w:val="ListParagraph"/>
              <w:spacing w:line="276" w:lineRule="auto"/>
              <w:ind w:left="0"/>
              <w:jc w:val="center"/>
              <w:rPr>
                <w:rFonts w:ascii="Bookman Old Style" w:hAnsi="Bookman Old Style" w:cs="Calibri"/>
              </w:rPr>
            </w:pPr>
          </w:p>
        </w:tc>
      </w:tr>
      <w:tr w:rsidR="00AD12A7" w:rsidRPr="007A48BE" w:rsidTr="005E7905">
        <w:tc>
          <w:tcPr>
            <w:tcW w:w="4680" w:type="dxa"/>
            <w:gridSpan w:val="2"/>
          </w:tcPr>
          <w:p w:rsidR="00AD12A7" w:rsidRPr="007A48BE" w:rsidRDefault="00565F4B" w:rsidP="000F5E5D">
            <w:pPr>
              <w:pStyle w:val="ListParagraph"/>
              <w:spacing w:line="276" w:lineRule="auto"/>
              <w:ind w:left="0"/>
              <w:jc w:val="both"/>
              <w:rPr>
                <w:rFonts w:ascii="Bookman Old Style" w:hAnsi="Bookman Old Style" w:cs="Calibri"/>
                <w:b/>
              </w:rPr>
            </w:pPr>
            <w:r w:rsidRPr="00565F4B">
              <w:rPr>
                <w:rFonts w:ascii="Bookman Old Style" w:hAnsi="Bookman Old Style" w:cs="Calibri"/>
                <w:b/>
              </w:rPr>
              <w:t>Total</w:t>
            </w:r>
          </w:p>
        </w:tc>
        <w:tc>
          <w:tcPr>
            <w:tcW w:w="1350" w:type="dxa"/>
          </w:tcPr>
          <w:p w:rsidR="00AD12A7" w:rsidRPr="007A48BE" w:rsidRDefault="00565F4B" w:rsidP="000F5E5D">
            <w:pPr>
              <w:spacing w:line="276" w:lineRule="auto"/>
              <w:jc w:val="center"/>
              <w:rPr>
                <w:rFonts w:ascii="Bookman Old Style" w:hAnsi="Bookman Old Style" w:cs="Calibri"/>
                <w:b/>
                <w:color w:val="000000"/>
              </w:rPr>
            </w:pPr>
            <w:r w:rsidRPr="00565F4B">
              <w:rPr>
                <w:rFonts w:ascii="Bookman Old Style" w:hAnsi="Bookman Old Style" w:cs="Calibri"/>
                <w:b/>
                <w:color w:val="000000"/>
              </w:rPr>
              <w:t>35.429</w:t>
            </w:r>
          </w:p>
        </w:tc>
        <w:tc>
          <w:tcPr>
            <w:tcW w:w="1350" w:type="dxa"/>
            <w:vAlign w:val="bottom"/>
          </w:tcPr>
          <w:p w:rsidR="00AD12A7" w:rsidRPr="007A48BE" w:rsidRDefault="00565F4B" w:rsidP="000F5E5D">
            <w:pPr>
              <w:spacing w:line="276" w:lineRule="auto"/>
              <w:jc w:val="center"/>
              <w:rPr>
                <w:rFonts w:ascii="Bookman Old Style" w:hAnsi="Bookman Old Style" w:cs="Calibri"/>
                <w:b/>
                <w:color w:val="000000"/>
              </w:rPr>
            </w:pPr>
            <w:r w:rsidRPr="00565F4B">
              <w:rPr>
                <w:rFonts w:ascii="Bookman Old Style" w:hAnsi="Bookman Old Style" w:cs="Calibri"/>
                <w:b/>
                <w:color w:val="000000"/>
              </w:rPr>
              <w:t>35.489</w:t>
            </w:r>
          </w:p>
        </w:tc>
        <w:tc>
          <w:tcPr>
            <w:tcW w:w="1350" w:type="dxa"/>
            <w:vAlign w:val="bottom"/>
          </w:tcPr>
          <w:p w:rsidR="00AD12A7" w:rsidRPr="007A48BE" w:rsidRDefault="00565F4B" w:rsidP="000F5E5D">
            <w:pPr>
              <w:spacing w:line="276" w:lineRule="auto"/>
              <w:jc w:val="center"/>
              <w:rPr>
                <w:rFonts w:ascii="Bookman Old Style" w:hAnsi="Bookman Old Style" w:cs="Calibri"/>
                <w:b/>
                <w:color w:val="000000"/>
              </w:rPr>
            </w:pPr>
            <w:r w:rsidRPr="00565F4B">
              <w:rPr>
                <w:rFonts w:ascii="Bookman Old Style" w:hAnsi="Bookman Old Style" w:cs="Calibri"/>
                <w:b/>
                <w:color w:val="000000"/>
              </w:rPr>
              <w:t>36.62</w:t>
            </w:r>
          </w:p>
        </w:tc>
        <w:tc>
          <w:tcPr>
            <w:tcW w:w="1350" w:type="dxa"/>
            <w:vAlign w:val="bottom"/>
          </w:tcPr>
          <w:p w:rsidR="00AD12A7" w:rsidRPr="007A48BE" w:rsidRDefault="00565F4B" w:rsidP="000F5E5D">
            <w:pPr>
              <w:spacing w:line="276" w:lineRule="auto"/>
              <w:jc w:val="center"/>
              <w:rPr>
                <w:rFonts w:ascii="Bookman Old Style" w:hAnsi="Bookman Old Style" w:cs="Calibri"/>
                <w:b/>
                <w:color w:val="000000"/>
              </w:rPr>
            </w:pPr>
            <w:r w:rsidRPr="00565F4B">
              <w:rPr>
                <w:rFonts w:ascii="Bookman Old Style" w:hAnsi="Bookman Old Style" w:cs="Calibri"/>
                <w:b/>
                <w:color w:val="000000"/>
              </w:rPr>
              <w:t>42.05</w:t>
            </w:r>
          </w:p>
        </w:tc>
      </w:tr>
    </w:tbl>
    <w:p w:rsidR="00AD12A7" w:rsidRPr="007A48BE" w:rsidRDefault="00AD12A7" w:rsidP="00AD12A7">
      <w:pPr>
        <w:spacing w:line="276" w:lineRule="auto"/>
        <w:jc w:val="both"/>
        <w:rPr>
          <w:rFonts w:ascii="Bookman Old Style" w:hAnsi="Bookman Old Style" w:cs="Calibri"/>
        </w:rPr>
      </w:pPr>
    </w:p>
    <w:p w:rsidR="005E7905" w:rsidRDefault="00565F4B">
      <w:pPr>
        <w:spacing w:line="276" w:lineRule="auto"/>
        <w:ind w:left="540"/>
        <w:jc w:val="both"/>
        <w:rPr>
          <w:rFonts w:ascii="Bookman Old Style" w:hAnsi="Bookman Old Style" w:cs="Calibri"/>
          <w:b/>
        </w:rPr>
      </w:pPr>
      <w:r w:rsidRPr="00565F4B">
        <w:rPr>
          <w:rFonts w:ascii="Bookman Old Style" w:hAnsi="Bookman Old Style" w:cs="Calibri"/>
        </w:rPr>
        <w:t>In the Medium Term (2014/15-2016/17) the projected expenditure of the Inspectorate of Government is Shs. 35.489 Billion, 36.620 Billion and 42.050 Billion for both the recurrent and development expenditures.</w:t>
      </w:r>
    </w:p>
    <w:p w:rsidR="00AD12A7" w:rsidRPr="007A48BE" w:rsidRDefault="00565F4B" w:rsidP="00AD12A7">
      <w:pPr>
        <w:pStyle w:val="Heading1"/>
        <w:spacing w:line="360" w:lineRule="auto"/>
        <w:rPr>
          <w:rFonts w:ascii="Bookman Old Style" w:hAnsi="Bookman Old Style"/>
          <w:color w:val="000000"/>
          <w:sz w:val="24"/>
          <w:szCs w:val="24"/>
        </w:rPr>
      </w:pPr>
      <w:bookmarkStart w:id="7" w:name="_Toc386115034"/>
      <w:r w:rsidRPr="00565F4B">
        <w:rPr>
          <w:rFonts w:ascii="Bookman Old Style" w:hAnsi="Bookman Old Style"/>
          <w:color w:val="000000"/>
          <w:sz w:val="24"/>
          <w:szCs w:val="24"/>
        </w:rPr>
        <w:t>7.0:  ITEMS/ACTIVITIES THAT WILL RECEIVE SIGNIFICANT BUDGETARY INCREASES IN FY 2014/15 AND JUSTIFICATION</w:t>
      </w:r>
      <w:bookmarkEnd w:id="7"/>
    </w:p>
    <w:p w:rsidR="00AD12A7" w:rsidRPr="007A48BE" w:rsidRDefault="00AD12A7" w:rsidP="00AD12A7">
      <w:pPr>
        <w:spacing w:line="276" w:lineRule="auto"/>
        <w:jc w:val="both"/>
        <w:rPr>
          <w:rFonts w:ascii="Bookman Old Style" w:hAnsi="Bookman Old Style" w:cs="Calibri"/>
        </w:rPr>
      </w:pPr>
    </w:p>
    <w:p w:rsidR="005E7905" w:rsidRDefault="00565F4B">
      <w:pPr>
        <w:spacing w:line="276" w:lineRule="auto"/>
        <w:ind w:left="540"/>
        <w:jc w:val="both"/>
        <w:rPr>
          <w:rFonts w:ascii="Bookman Old Style" w:hAnsi="Bookman Old Style" w:cs="Calibri"/>
        </w:rPr>
      </w:pPr>
      <w:r w:rsidRPr="00565F4B">
        <w:rPr>
          <w:rFonts w:ascii="Bookman Old Style" w:hAnsi="Bookman Old Style" w:cs="Calibri"/>
          <w:color w:val="000000"/>
        </w:rPr>
        <w:t>The Inspectorate of Government’s allocation for the ensuing FY 2014/15 was maintained at the same level of the current FY 2013/14; that is to say Shs. 15.180 Billion Wage, Shs. 15.448 Billion Non-Wage and Shs. 4.861 Billion Development Grant.  Because of the failure to receive budget increment, no significant increase was proposed per line items/activities in the BFP. However, in order for the IG to continue to deliver on its mandate significant allocations were proposed for investigations, prosecutions, enforcement of Leadership Code and education and prevention of corruption.</w:t>
      </w:r>
    </w:p>
    <w:p w:rsidR="00AD12A7" w:rsidRPr="007A48BE" w:rsidRDefault="00565F4B" w:rsidP="00AD12A7">
      <w:pPr>
        <w:pStyle w:val="Heading1"/>
        <w:spacing w:line="360" w:lineRule="auto"/>
        <w:rPr>
          <w:rFonts w:ascii="Bookman Old Style" w:hAnsi="Bookman Old Style"/>
          <w:color w:val="000000"/>
          <w:sz w:val="24"/>
          <w:szCs w:val="24"/>
        </w:rPr>
      </w:pPr>
      <w:bookmarkStart w:id="8" w:name="_Toc386115035"/>
      <w:r w:rsidRPr="00565F4B">
        <w:rPr>
          <w:rFonts w:ascii="Bookman Old Style" w:hAnsi="Bookman Old Style"/>
          <w:color w:val="000000"/>
          <w:sz w:val="24"/>
          <w:szCs w:val="24"/>
        </w:rPr>
        <w:t>8.0:  KEY ITEMS/ACTIVITIES THAT MAY NOT BE FUNDED DUE TO BUDGET CONSTRAINTS</w:t>
      </w:r>
      <w:bookmarkEnd w:id="8"/>
    </w:p>
    <w:p w:rsidR="00AD12A7" w:rsidRPr="007A48BE" w:rsidRDefault="00565F4B" w:rsidP="00AD12A7">
      <w:pPr>
        <w:spacing w:line="276" w:lineRule="auto"/>
        <w:jc w:val="both"/>
        <w:rPr>
          <w:rFonts w:ascii="Bookman Old Style" w:hAnsi="Bookman Old Style" w:cs="Calibri"/>
        </w:rPr>
      </w:pPr>
      <w:r w:rsidRPr="00565F4B">
        <w:rPr>
          <w:rFonts w:ascii="Bookman Old Style" w:hAnsi="Bookman Old Style" w:cs="Calibri"/>
        </w:rPr>
        <w:t xml:space="preserve"> </w:t>
      </w:r>
    </w:p>
    <w:p w:rsidR="00AD12A7" w:rsidRPr="007A48BE" w:rsidRDefault="00565F4B" w:rsidP="00AD12A7">
      <w:pPr>
        <w:spacing w:line="276" w:lineRule="auto"/>
        <w:ind w:left="540"/>
        <w:jc w:val="both"/>
        <w:rPr>
          <w:rFonts w:ascii="Bookman Old Style" w:hAnsi="Bookman Old Style" w:cs="Calibri"/>
        </w:rPr>
      </w:pPr>
      <w:r w:rsidRPr="00565F4B">
        <w:rPr>
          <w:rFonts w:ascii="Bookman Old Style" w:hAnsi="Bookman Old Style" w:cs="Calibri"/>
        </w:rPr>
        <w:t>The key items/activities that may not be fully funded due to Budget constraints are indicated in the table below:</w:t>
      </w:r>
    </w:p>
    <w:p w:rsidR="00AD12A7" w:rsidRPr="007A48BE" w:rsidRDefault="00AD12A7" w:rsidP="00AD12A7">
      <w:pPr>
        <w:spacing w:line="276" w:lineRule="auto"/>
        <w:ind w:left="540"/>
        <w:jc w:val="both"/>
        <w:rPr>
          <w:rFonts w:ascii="Bookman Old Style" w:hAnsi="Bookman Old Style" w:cs="Calibri"/>
        </w:rPr>
      </w:pPr>
    </w:p>
    <w:p w:rsidR="005E7905" w:rsidRDefault="005E7905" w:rsidP="00AD12A7">
      <w:pPr>
        <w:rPr>
          <w:rFonts w:ascii="Bookman Old Style" w:hAnsi="Bookman Old Style"/>
          <w:b/>
        </w:rPr>
      </w:pPr>
    </w:p>
    <w:p w:rsidR="005E7905" w:rsidRDefault="005E7905" w:rsidP="00AD12A7">
      <w:pPr>
        <w:rPr>
          <w:rFonts w:ascii="Bookman Old Style" w:hAnsi="Bookman Old Style"/>
          <w:b/>
        </w:rPr>
      </w:pPr>
    </w:p>
    <w:p w:rsidR="00AD12A7" w:rsidRPr="007A48BE" w:rsidRDefault="00565F4B" w:rsidP="00AD12A7">
      <w:pPr>
        <w:rPr>
          <w:rFonts w:ascii="Bookman Old Style" w:hAnsi="Bookman Old Style"/>
          <w:b/>
        </w:rPr>
      </w:pPr>
      <w:r w:rsidRPr="00565F4B">
        <w:rPr>
          <w:rFonts w:ascii="Bookman Old Style" w:hAnsi="Bookman Old Style"/>
          <w:b/>
        </w:rPr>
        <w:lastRenderedPageBreak/>
        <w:t>Table 4: Indicating proposed optimal resource allocation, MTEF allocation and funding gaps.</w:t>
      </w:r>
    </w:p>
    <w:tbl>
      <w:tblPr>
        <w:tblW w:w="11340" w:type="dxa"/>
        <w:tblInd w:w="-882" w:type="dxa"/>
        <w:tblLook w:val="04A0"/>
      </w:tblPr>
      <w:tblGrid>
        <w:gridCol w:w="1440"/>
        <w:gridCol w:w="4230"/>
        <w:gridCol w:w="1980"/>
        <w:gridCol w:w="1890"/>
        <w:gridCol w:w="1800"/>
      </w:tblGrid>
      <w:tr w:rsidR="00AD12A7" w:rsidRPr="007A48BE" w:rsidTr="000F5E5D">
        <w:trPr>
          <w:trHeight w:val="915"/>
          <w:tblHeader/>
        </w:trPr>
        <w:tc>
          <w:tcPr>
            <w:tcW w:w="14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Item Codes</w:t>
            </w:r>
          </w:p>
        </w:tc>
        <w:tc>
          <w:tcPr>
            <w:tcW w:w="4230" w:type="dxa"/>
            <w:tcBorders>
              <w:top w:val="single" w:sz="8" w:space="0" w:color="auto"/>
              <w:left w:val="nil"/>
              <w:bottom w:val="single" w:sz="8" w:space="0" w:color="auto"/>
              <w:right w:val="single" w:sz="4" w:space="0" w:color="auto"/>
            </w:tcBorders>
            <w:shd w:val="clear" w:color="auto" w:fill="auto"/>
            <w:noWrap/>
            <w:vAlign w:val="center"/>
            <w:hideMark/>
          </w:tcPr>
          <w:p w:rsidR="00AD12A7" w:rsidRPr="007A48BE" w:rsidRDefault="00565F4B" w:rsidP="000F5E5D">
            <w:pPr>
              <w:jc w:val="center"/>
              <w:rPr>
                <w:rFonts w:ascii="Bookman Old Style" w:hAnsi="Bookman Old Style"/>
                <w:b/>
                <w:bCs/>
                <w:sz w:val="20"/>
                <w:szCs w:val="20"/>
              </w:rPr>
            </w:pPr>
            <w:r w:rsidRPr="00565F4B">
              <w:rPr>
                <w:rFonts w:ascii="Bookman Old Style" w:hAnsi="Bookman Old Style"/>
                <w:b/>
                <w:bCs/>
                <w:sz w:val="20"/>
                <w:szCs w:val="20"/>
              </w:rPr>
              <w:t>Line Items</w:t>
            </w:r>
          </w:p>
        </w:tc>
        <w:tc>
          <w:tcPr>
            <w:tcW w:w="1980" w:type="dxa"/>
            <w:tcBorders>
              <w:top w:val="single" w:sz="8" w:space="0" w:color="auto"/>
              <w:left w:val="nil"/>
              <w:bottom w:val="single" w:sz="8" w:space="0" w:color="auto"/>
              <w:right w:val="single" w:sz="4" w:space="0" w:color="auto"/>
            </w:tcBorders>
            <w:shd w:val="clear" w:color="auto" w:fill="auto"/>
            <w:vAlign w:val="center"/>
            <w:hideMark/>
          </w:tcPr>
          <w:p w:rsidR="00AD12A7" w:rsidRPr="007A48BE" w:rsidRDefault="00565F4B" w:rsidP="000F5E5D">
            <w:pPr>
              <w:jc w:val="center"/>
              <w:rPr>
                <w:rFonts w:ascii="Bookman Old Style" w:hAnsi="Bookman Old Style"/>
                <w:b/>
                <w:bCs/>
                <w:color w:val="000000"/>
                <w:sz w:val="20"/>
                <w:szCs w:val="20"/>
              </w:rPr>
            </w:pPr>
            <w:r w:rsidRPr="00565F4B">
              <w:rPr>
                <w:rFonts w:ascii="Bookman Old Style" w:hAnsi="Bookman Old Style"/>
                <w:b/>
                <w:bCs/>
                <w:color w:val="000000"/>
                <w:sz w:val="20"/>
                <w:szCs w:val="20"/>
              </w:rPr>
              <w:t>Proposed Budget Estimates (Optimal Level)</w:t>
            </w:r>
          </w:p>
        </w:tc>
        <w:tc>
          <w:tcPr>
            <w:tcW w:w="1890" w:type="dxa"/>
            <w:tcBorders>
              <w:top w:val="single" w:sz="8" w:space="0" w:color="auto"/>
              <w:left w:val="nil"/>
              <w:bottom w:val="single" w:sz="8" w:space="0" w:color="auto"/>
              <w:right w:val="single" w:sz="4" w:space="0" w:color="auto"/>
            </w:tcBorders>
            <w:shd w:val="clear" w:color="auto" w:fill="auto"/>
            <w:vAlign w:val="center"/>
            <w:hideMark/>
          </w:tcPr>
          <w:p w:rsidR="00AD12A7" w:rsidRPr="007A48BE" w:rsidRDefault="00565F4B" w:rsidP="000F5E5D">
            <w:pPr>
              <w:jc w:val="center"/>
              <w:rPr>
                <w:rFonts w:ascii="Bookman Old Style" w:hAnsi="Bookman Old Style"/>
                <w:b/>
                <w:bCs/>
                <w:color w:val="000000"/>
                <w:sz w:val="20"/>
                <w:szCs w:val="20"/>
              </w:rPr>
            </w:pPr>
            <w:r w:rsidRPr="00565F4B">
              <w:rPr>
                <w:rFonts w:ascii="Bookman Old Style" w:hAnsi="Bookman Old Style"/>
                <w:b/>
                <w:bCs/>
                <w:color w:val="000000"/>
                <w:sz w:val="20"/>
                <w:szCs w:val="20"/>
              </w:rPr>
              <w:t>Proposed  Allocation Based on MTEF</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AD12A7" w:rsidRPr="007A48BE" w:rsidRDefault="00565F4B" w:rsidP="000F5E5D">
            <w:pPr>
              <w:jc w:val="center"/>
              <w:rPr>
                <w:rFonts w:ascii="Bookman Old Style" w:hAnsi="Bookman Old Style"/>
                <w:b/>
                <w:bCs/>
                <w:color w:val="000000"/>
                <w:sz w:val="20"/>
                <w:szCs w:val="20"/>
              </w:rPr>
            </w:pPr>
            <w:r w:rsidRPr="00565F4B">
              <w:rPr>
                <w:rFonts w:ascii="Bookman Old Style" w:hAnsi="Bookman Old Style"/>
                <w:b/>
                <w:bCs/>
                <w:color w:val="000000"/>
                <w:sz w:val="20"/>
                <w:szCs w:val="20"/>
              </w:rPr>
              <w:t>Variance (Funding Gap)</w:t>
            </w:r>
          </w:p>
        </w:tc>
      </w:tr>
      <w:tr w:rsidR="00AD12A7" w:rsidRPr="007A48BE" w:rsidTr="000F5E5D">
        <w:trPr>
          <w:trHeight w:val="178"/>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A</w:t>
            </w:r>
          </w:p>
        </w:tc>
        <w:tc>
          <w:tcPr>
            <w:tcW w:w="9900" w:type="dxa"/>
            <w:gridSpan w:val="4"/>
            <w:tcBorders>
              <w:top w:val="nil"/>
              <w:left w:val="nil"/>
              <w:bottom w:val="single" w:sz="4" w:space="0" w:color="auto"/>
              <w:right w:val="single" w:sz="8" w:space="0" w:color="000000"/>
            </w:tcBorders>
            <w:shd w:val="clear" w:color="auto" w:fill="auto"/>
            <w:noWrap/>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Wage</w:t>
            </w:r>
          </w:p>
        </w:tc>
      </w:tr>
      <w:tr w:rsidR="00AD12A7" w:rsidRPr="007A48BE" w:rsidTr="000F5E5D">
        <w:trPr>
          <w:trHeight w:val="197"/>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211104</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Statutory Salaries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16,730,514,652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15,178,923,400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1,551,591,252 </w:t>
            </w:r>
          </w:p>
        </w:tc>
      </w:tr>
      <w:tr w:rsidR="00AD12A7" w:rsidRPr="007A48BE" w:rsidTr="000F5E5D">
        <w:trPr>
          <w:trHeight w:val="323"/>
        </w:trPr>
        <w:tc>
          <w:tcPr>
            <w:tcW w:w="5670"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Sub-Total</w:t>
            </w:r>
          </w:p>
        </w:tc>
        <w:tc>
          <w:tcPr>
            <w:tcW w:w="1980" w:type="dxa"/>
            <w:tcBorders>
              <w:top w:val="nil"/>
              <w:left w:val="nil"/>
              <w:bottom w:val="single" w:sz="4" w:space="0" w:color="auto"/>
              <w:right w:val="single" w:sz="4" w:space="0" w:color="auto"/>
            </w:tcBorders>
            <w:shd w:val="clear" w:color="auto" w:fill="auto"/>
            <w:noWrap/>
            <w:vAlign w:val="center"/>
            <w:hideMark/>
          </w:tcPr>
          <w:p w:rsidR="00AD12A7" w:rsidRPr="007A48BE" w:rsidRDefault="00565F4B" w:rsidP="000F5E5D">
            <w:pPr>
              <w:jc w:val="center"/>
              <w:rPr>
                <w:rFonts w:ascii="Bookman Old Style" w:hAnsi="Bookman Old Style"/>
                <w:b/>
                <w:bCs/>
                <w:color w:val="000000"/>
                <w:sz w:val="20"/>
                <w:szCs w:val="20"/>
              </w:rPr>
            </w:pPr>
            <w:r w:rsidRPr="00565F4B">
              <w:rPr>
                <w:rFonts w:ascii="Bookman Old Style" w:hAnsi="Bookman Old Style"/>
                <w:b/>
                <w:bCs/>
                <w:color w:val="000000"/>
                <w:sz w:val="20"/>
                <w:szCs w:val="20"/>
              </w:rPr>
              <w:t>16,730,514,652</w:t>
            </w:r>
          </w:p>
        </w:tc>
        <w:tc>
          <w:tcPr>
            <w:tcW w:w="1890" w:type="dxa"/>
            <w:tcBorders>
              <w:top w:val="nil"/>
              <w:left w:val="nil"/>
              <w:bottom w:val="single" w:sz="4" w:space="0" w:color="auto"/>
              <w:right w:val="single" w:sz="4" w:space="0" w:color="auto"/>
            </w:tcBorders>
            <w:shd w:val="clear" w:color="auto" w:fill="auto"/>
            <w:noWrap/>
            <w:vAlign w:val="center"/>
            <w:hideMark/>
          </w:tcPr>
          <w:p w:rsidR="00AD12A7" w:rsidRPr="007A48BE" w:rsidRDefault="00565F4B" w:rsidP="000F5E5D">
            <w:pPr>
              <w:jc w:val="center"/>
              <w:rPr>
                <w:rFonts w:ascii="Bookman Old Style" w:hAnsi="Bookman Old Style"/>
                <w:b/>
                <w:bCs/>
                <w:color w:val="000000"/>
                <w:sz w:val="20"/>
                <w:szCs w:val="20"/>
              </w:rPr>
            </w:pPr>
            <w:r w:rsidRPr="00565F4B">
              <w:rPr>
                <w:rFonts w:ascii="Bookman Old Style" w:hAnsi="Bookman Old Style"/>
                <w:b/>
                <w:bCs/>
                <w:color w:val="000000"/>
                <w:sz w:val="20"/>
                <w:szCs w:val="20"/>
              </w:rPr>
              <w:t>15,178,923,400</w:t>
            </w:r>
          </w:p>
        </w:tc>
        <w:tc>
          <w:tcPr>
            <w:tcW w:w="1800" w:type="dxa"/>
            <w:tcBorders>
              <w:top w:val="nil"/>
              <w:left w:val="nil"/>
              <w:bottom w:val="single" w:sz="4" w:space="0" w:color="auto"/>
              <w:right w:val="single" w:sz="8" w:space="0" w:color="auto"/>
            </w:tcBorders>
            <w:shd w:val="clear" w:color="auto" w:fill="auto"/>
            <w:noWrap/>
            <w:vAlign w:val="center"/>
            <w:hideMark/>
          </w:tcPr>
          <w:p w:rsidR="00AD12A7" w:rsidRPr="007A48BE" w:rsidRDefault="00565F4B" w:rsidP="000F5E5D">
            <w:pPr>
              <w:rPr>
                <w:rFonts w:ascii="Bookman Old Style" w:hAnsi="Bookman Old Style"/>
                <w:b/>
                <w:bCs/>
                <w:color w:val="000000"/>
                <w:sz w:val="20"/>
                <w:szCs w:val="20"/>
              </w:rPr>
            </w:pPr>
            <w:r w:rsidRPr="00565F4B">
              <w:rPr>
                <w:rFonts w:ascii="Bookman Old Style" w:hAnsi="Bookman Old Style"/>
                <w:b/>
                <w:bCs/>
                <w:color w:val="000000"/>
                <w:sz w:val="20"/>
                <w:szCs w:val="20"/>
              </w:rPr>
              <w:t>1,551,591,252</w:t>
            </w:r>
          </w:p>
        </w:tc>
      </w:tr>
      <w:tr w:rsidR="00AD12A7" w:rsidRPr="007A48BE" w:rsidTr="000F5E5D">
        <w:trPr>
          <w:trHeight w:val="152"/>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B</w:t>
            </w:r>
          </w:p>
        </w:tc>
        <w:tc>
          <w:tcPr>
            <w:tcW w:w="9900" w:type="dxa"/>
            <w:gridSpan w:val="4"/>
            <w:tcBorders>
              <w:top w:val="single" w:sz="4" w:space="0" w:color="auto"/>
              <w:left w:val="single" w:sz="4" w:space="0" w:color="auto"/>
              <w:bottom w:val="single" w:sz="4" w:space="0" w:color="auto"/>
              <w:right w:val="single" w:sz="8" w:space="0" w:color="000000"/>
            </w:tcBorders>
            <w:shd w:val="clear" w:color="auto" w:fill="auto"/>
            <w:vAlign w:val="bottom"/>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Non Wage</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211103</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Allowances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3,220,613,160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2,862,704,268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357,908,892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212101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Social Security Contributions (NSSF)</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1,924,678,922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1,745,347,624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179,331,298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212201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Social Security Contributions(Gratuity)</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4,553,376,397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4,112,312,023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441,064,374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213001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Medical Expenses (To employees)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6,600,000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6,600,000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213002</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Death  and Funeral exp.</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35,000,000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17,000,000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18,000,000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Advertisement &amp; Public Relations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35,990,000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24,207,000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11,783,000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221002</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Workshops &amp; Seminars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221003</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Staff Training</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7,827,276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7,648,140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179,136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221004</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Recruitment Expenses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8,000,000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8,000,000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221006</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Committee ,Council &amp; Board Expenses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121,440,000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121,440,000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221007</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Books, Periodicals,&amp; Newspapers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142,754,500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114,764,000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27,990,500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221008</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Computer Supplies &amp; IT Services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170,398,000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97,310,000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73,088,000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221009</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Welfare &amp; Entertainment</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151,979,000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150,889,000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1,090,000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221010</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Special Meals &amp; Drinks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12,780,000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12,780,000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221011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Printing, Stationery, Photo. &amp; Binding</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153,641,600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107,418,100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46,223,500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221012</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Small Office Equipment</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11,266,000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3,400,000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7,866,000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221014</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Bank Charges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221017</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Subscriptions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53,304,500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53,304,500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222001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Telecommunications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385,000,000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385,000,000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222002</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Postage &amp; Courier</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13,439,000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13,439,000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222003</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Information Communication Technology</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68,784,000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68,784,000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223001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Property Expenses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1,400,000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1,400,000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223003</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Rent - Produced Assets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1,866,872,515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1,866,872,515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223004</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Guard &amp; Security Services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23,300,000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23,300,000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223005</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Electricity</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112,800,000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112,800,000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223006</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Water Expenses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15,360,000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15,360,000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223007</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Other Utilities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2,496,000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2,496,000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224002</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General Supplies Of Goods &amp; Services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AD12A7" w:rsidP="000F5E5D">
            <w:pPr>
              <w:rPr>
                <w:rFonts w:ascii="Bookman Old Style" w:hAnsi="Bookman Old Style"/>
                <w:sz w:val="20"/>
                <w:szCs w:val="20"/>
              </w:rPr>
            </w:pP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AD12A7" w:rsidP="000F5E5D">
            <w:pPr>
              <w:rPr>
                <w:rFonts w:ascii="Bookman Old Style" w:hAnsi="Bookman Old Style"/>
                <w:sz w:val="20"/>
                <w:szCs w:val="20"/>
              </w:rPr>
            </w:pP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224003</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Classified Expenditure(Information Fund)</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145,200,000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145,200,000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225001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Consultancy Services - Short Term</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15,000,000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15,000,000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227001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Travel Inland</w:t>
            </w:r>
          </w:p>
        </w:tc>
        <w:tc>
          <w:tcPr>
            <w:tcW w:w="1980" w:type="dxa"/>
            <w:tcBorders>
              <w:top w:val="nil"/>
              <w:left w:val="nil"/>
              <w:bottom w:val="single" w:sz="4" w:space="0" w:color="auto"/>
              <w:right w:val="single" w:sz="4" w:space="0" w:color="auto"/>
            </w:tcBorders>
            <w:shd w:val="clear" w:color="auto" w:fill="auto"/>
            <w:noWrap/>
            <w:hideMark/>
          </w:tcPr>
          <w:p w:rsidR="005E7905" w:rsidRDefault="00565F4B">
            <w:pPr>
              <w:rPr>
                <w:rFonts w:ascii="Bookman Old Style" w:hAnsi="Bookman Old Style"/>
                <w:sz w:val="20"/>
                <w:szCs w:val="20"/>
              </w:rPr>
            </w:pPr>
            <w:r w:rsidRPr="00565F4B">
              <w:rPr>
                <w:rFonts w:ascii="Bookman Old Style" w:hAnsi="Bookman Old Style"/>
                <w:sz w:val="20"/>
                <w:szCs w:val="20"/>
              </w:rPr>
              <w:t xml:space="preserve">     3,703,066,670</w:t>
            </w:r>
          </w:p>
        </w:tc>
        <w:tc>
          <w:tcPr>
            <w:tcW w:w="1890" w:type="dxa"/>
            <w:tcBorders>
              <w:top w:val="nil"/>
              <w:left w:val="nil"/>
              <w:bottom w:val="single" w:sz="4" w:space="0" w:color="auto"/>
              <w:right w:val="single" w:sz="4" w:space="0" w:color="auto"/>
            </w:tcBorders>
            <w:shd w:val="clear" w:color="auto" w:fill="auto"/>
            <w:noWrap/>
            <w:hideMark/>
          </w:tcPr>
          <w:p w:rsidR="005E7905" w:rsidRDefault="00565F4B">
            <w:pPr>
              <w:jc w:val="both"/>
              <w:rPr>
                <w:rFonts w:ascii="Bookman Old Style" w:hAnsi="Bookman Old Style"/>
                <w:sz w:val="20"/>
                <w:szCs w:val="20"/>
              </w:rPr>
            </w:pPr>
            <w:r w:rsidRPr="00565F4B">
              <w:rPr>
                <w:rFonts w:ascii="Bookman Old Style" w:hAnsi="Bookman Old Style"/>
                <w:sz w:val="20"/>
                <w:szCs w:val="20"/>
              </w:rPr>
              <w:t xml:space="preserve">  2,376,153,946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1,326,912,724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227002</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Travel Abroad</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203,369,800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153,904,800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49,465,000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lastRenderedPageBreak/>
              <w:t>227004</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Fuel, Lubricants &amp; Oils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589,855,500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427,250,000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162,605,500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228001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Maintenance - Civil</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46,540,000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42,890,000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3,650,000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228002</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Maintenance- Vehicles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390,202,879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271,682,879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118,520,000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228003</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Maintenance of Machinery, Equip.&amp; Furniture</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77,121,864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38,261,864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38,860,000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262201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Contribution to International Organs.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40,000,000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40,000,000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263104</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Grants to Central Ministries (PAF)</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282101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Donations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11,240,000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11,240,000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1440" w:type="dxa"/>
            <w:tcBorders>
              <w:top w:val="nil"/>
              <w:left w:val="single" w:sz="8" w:space="0" w:color="auto"/>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415001</w:t>
            </w:r>
          </w:p>
        </w:tc>
        <w:tc>
          <w:tcPr>
            <w:tcW w:w="423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Trade Creditors</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                       -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color w:val="000000"/>
                <w:sz w:val="20"/>
                <w:szCs w:val="20"/>
              </w:rPr>
            </w:pPr>
            <w:r w:rsidRPr="00565F4B">
              <w:rPr>
                <w:rFonts w:ascii="Bookman Old Style" w:hAnsi="Bookman Old Style"/>
                <w:color w:val="000000"/>
                <w:sz w:val="20"/>
                <w:szCs w:val="20"/>
              </w:rPr>
              <w:t xml:space="preserve">                      -   </w:t>
            </w:r>
          </w:p>
        </w:tc>
      </w:tr>
      <w:tr w:rsidR="00AD12A7" w:rsidRPr="007A48BE" w:rsidTr="000F5E5D">
        <w:trPr>
          <w:trHeight w:val="300"/>
        </w:trPr>
        <w:tc>
          <w:tcPr>
            <w:tcW w:w="5670" w:type="dxa"/>
            <w:gridSpan w:val="2"/>
            <w:tcBorders>
              <w:top w:val="single" w:sz="4" w:space="0" w:color="auto"/>
              <w:left w:val="single" w:sz="8" w:space="0" w:color="auto"/>
              <w:bottom w:val="single" w:sz="4" w:space="0" w:color="auto"/>
              <w:right w:val="single" w:sz="4" w:space="0" w:color="000000"/>
            </w:tcBorders>
            <w:shd w:val="clear" w:color="auto" w:fill="auto"/>
            <w:noWrap/>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 xml:space="preserve">Sub-Total </w:t>
            </w:r>
          </w:p>
        </w:tc>
        <w:tc>
          <w:tcPr>
            <w:tcW w:w="198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 xml:space="preserve"> 18,320,697,584 </w:t>
            </w:r>
          </w:p>
        </w:tc>
        <w:tc>
          <w:tcPr>
            <w:tcW w:w="1890" w:type="dxa"/>
            <w:tcBorders>
              <w:top w:val="nil"/>
              <w:left w:val="nil"/>
              <w:bottom w:val="single" w:sz="4" w:space="0" w:color="auto"/>
              <w:right w:val="single" w:sz="4" w:space="0" w:color="auto"/>
            </w:tcBorders>
            <w:shd w:val="clear" w:color="auto" w:fill="auto"/>
            <w:noWrap/>
            <w:hideMark/>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 xml:space="preserve">15,448,159,659 </w:t>
            </w:r>
          </w:p>
        </w:tc>
        <w:tc>
          <w:tcPr>
            <w:tcW w:w="1800" w:type="dxa"/>
            <w:tcBorders>
              <w:top w:val="nil"/>
              <w:left w:val="nil"/>
              <w:bottom w:val="single" w:sz="4" w:space="0" w:color="auto"/>
              <w:right w:val="single" w:sz="8" w:space="0" w:color="auto"/>
            </w:tcBorders>
            <w:shd w:val="clear" w:color="auto" w:fill="auto"/>
            <w:noWrap/>
            <w:hideMark/>
          </w:tcPr>
          <w:p w:rsidR="00AD12A7" w:rsidRPr="007A48BE" w:rsidRDefault="00565F4B" w:rsidP="000F5E5D">
            <w:pPr>
              <w:rPr>
                <w:rFonts w:ascii="Bookman Old Style" w:hAnsi="Bookman Old Style"/>
                <w:b/>
                <w:bCs/>
                <w:color w:val="000000"/>
                <w:sz w:val="20"/>
                <w:szCs w:val="20"/>
              </w:rPr>
            </w:pPr>
            <w:r w:rsidRPr="00565F4B">
              <w:rPr>
                <w:rFonts w:ascii="Bookman Old Style" w:hAnsi="Bookman Old Style"/>
                <w:b/>
                <w:bCs/>
                <w:color w:val="000000"/>
                <w:sz w:val="20"/>
                <w:szCs w:val="20"/>
              </w:rPr>
              <w:t xml:space="preserve">2,872,537,925 </w:t>
            </w:r>
          </w:p>
        </w:tc>
      </w:tr>
      <w:tr w:rsidR="00AD12A7" w:rsidRPr="007A48BE" w:rsidTr="000F5E5D">
        <w:trPr>
          <w:trHeight w:val="233"/>
        </w:trPr>
        <w:tc>
          <w:tcPr>
            <w:tcW w:w="5670"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Total (Wage + Non Wage)</w:t>
            </w:r>
          </w:p>
        </w:tc>
        <w:tc>
          <w:tcPr>
            <w:tcW w:w="1980" w:type="dxa"/>
            <w:tcBorders>
              <w:top w:val="nil"/>
              <w:left w:val="nil"/>
              <w:bottom w:val="single" w:sz="4" w:space="0" w:color="auto"/>
              <w:right w:val="single" w:sz="4" w:space="0" w:color="auto"/>
            </w:tcBorders>
            <w:shd w:val="clear" w:color="auto" w:fill="auto"/>
            <w:noWrap/>
            <w:vAlign w:val="center"/>
            <w:hideMark/>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35,051,212,236</w:t>
            </w:r>
          </w:p>
        </w:tc>
        <w:tc>
          <w:tcPr>
            <w:tcW w:w="1890" w:type="dxa"/>
            <w:tcBorders>
              <w:top w:val="nil"/>
              <w:left w:val="nil"/>
              <w:bottom w:val="single" w:sz="4" w:space="0" w:color="auto"/>
              <w:right w:val="single" w:sz="4" w:space="0" w:color="auto"/>
            </w:tcBorders>
            <w:shd w:val="clear" w:color="auto" w:fill="auto"/>
            <w:noWrap/>
            <w:vAlign w:val="center"/>
            <w:hideMark/>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30,627,083,058</w:t>
            </w:r>
          </w:p>
        </w:tc>
        <w:tc>
          <w:tcPr>
            <w:tcW w:w="1800" w:type="dxa"/>
            <w:tcBorders>
              <w:top w:val="nil"/>
              <w:left w:val="nil"/>
              <w:bottom w:val="single" w:sz="4" w:space="0" w:color="auto"/>
              <w:right w:val="single" w:sz="8" w:space="0" w:color="auto"/>
            </w:tcBorders>
            <w:shd w:val="clear" w:color="auto" w:fill="auto"/>
            <w:noWrap/>
            <w:vAlign w:val="center"/>
            <w:hideMark/>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4,424,129,177</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C</w:t>
            </w:r>
          </w:p>
        </w:tc>
        <w:tc>
          <w:tcPr>
            <w:tcW w:w="9900" w:type="dxa"/>
            <w:gridSpan w:val="4"/>
            <w:tcBorders>
              <w:top w:val="single" w:sz="4" w:space="0" w:color="auto"/>
              <w:left w:val="single" w:sz="4" w:space="0" w:color="auto"/>
              <w:bottom w:val="single" w:sz="4" w:space="0" w:color="auto"/>
              <w:right w:val="single" w:sz="8" w:space="0" w:color="auto"/>
            </w:tcBorders>
            <w:shd w:val="clear" w:color="auto" w:fill="auto"/>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Development GoU</w:t>
            </w:r>
          </w:p>
        </w:tc>
      </w:tr>
      <w:tr w:rsidR="00AD12A7" w:rsidRPr="007A48BE" w:rsidTr="000F5E5D">
        <w:trPr>
          <w:trHeight w:val="350"/>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211103</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Allowances</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200,000,000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200,000,000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076BB1"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076BB1"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227001</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076BB1" w:rsidRPr="007A48BE" w:rsidRDefault="00565F4B" w:rsidP="000F5E5D">
            <w:pPr>
              <w:rPr>
                <w:rFonts w:ascii="Bookman Old Style" w:hAnsi="Bookman Old Style"/>
                <w:sz w:val="20"/>
                <w:szCs w:val="20"/>
              </w:rPr>
            </w:pPr>
            <w:r w:rsidRPr="00565F4B">
              <w:rPr>
                <w:rFonts w:ascii="Bookman Old Style" w:hAnsi="Bookman Old Style"/>
                <w:sz w:val="20"/>
                <w:szCs w:val="20"/>
              </w:rPr>
              <w:t>Travel Inland</w:t>
            </w:r>
          </w:p>
        </w:tc>
        <w:tc>
          <w:tcPr>
            <w:tcW w:w="1980" w:type="dxa"/>
            <w:tcBorders>
              <w:top w:val="single" w:sz="4" w:space="0" w:color="auto"/>
              <w:left w:val="nil"/>
              <w:bottom w:val="single" w:sz="4" w:space="0" w:color="auto"/>
              <w:right w:val="single" w:sz="4" w:space="0" w:color="auto"/>
            </w:tcBorders>
            <w:shd w:val="clear" w:color="auto" w:fill="auto"/>
            <w:noWrap/>
          </w:tcPr>
          <w:p w:rsidR="00076BB1"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213,455,000</w:t>
            </w:r>
          </w:p>
        </w:tc>
        <w:tc>
          <w:tcPr>
            <w:tcW w:w="1890" w:type="dxa"/>
            <w:tcBorders>
              <w:top w:val="single" w:sz="4" w:space="0" w:color="auto"/>
              <w:left w:val="nil"/>
              <w:bottom w:val="single" w:sz="4" w:space="0" w:color="auto"/>
              <w:right w:val="single" w:sz="4" w:space="0" w:color="auto"/>
            </w:tcBorders>
            <w:shd w:val="clear" w:color="auto" w:fill="auto"/>
            <w:noWrap/>
          </w:tcPr>
          <w:p w:rsidR="00076BB1"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213,455,000</w:t>
            </w:r>
          </w:p>
        </w:tc>
        <w:tc>
          <w:tcPr>
            <w:tcW w:w="1800" w:type="dxa"/>
            <w:tcBorders>
              <w:top w:val="single" w:sz="4" w:space="0" w:color="auto"/>
              <w:left w:val="nil"/>
              <w:bottom w:val="single" w:sz="4" w:space="0" w:color="auto"/>
              <w:right w:val="single" w:sz="8" w:space="0" w:color="auto"/>
            </w:tcBorders>
            <w:shd w:val="clear" w:color="auto" w:fill="auto"/>
            <w:noWrap/>
          </w:tcPr>
          <w:p w:rsidR="00076BB1"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227004</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Fuel, Lubricants and Oils</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100,000,000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100,000,000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228002</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Maintenance- Vehicle</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50,000,000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50,000,000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231004</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Transport Equipment</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710,000,000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710,000,000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231005</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Machinery and Equipment</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127,000,000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127,000,000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231006</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Furniture and Fixtures</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30,640,000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30,640,000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311101</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Land</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1,500,000,000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1,500,000,000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312206</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Gross Taxes</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650,000,000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650,000,000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5670" w:type="dxa"/>
            <w:gridSpan w:val="2"/>
            <w:tcBorders>
              <w:top w:val="single" w:sz="4" w:space="0" w:color="auto"/>
              <w:left w:val="single" w:sz="8" w:space="0" w:color="auto"/>
              <w:bottom w:val="single" w:sz="4" w:space="0" w:color="auto"/>
              <w:right w:val="single" w:sz="4" w:space="0" w:color="000000"/>
            </w:tcBorders>
            <w:shd w:val="clear" w:color="auto" w:fill="auto"/>
            <w:noWrap/>
          </w:tcPr>
          <w:p w:rsidR="00AD12A7" w:rsidRPr="007A48BE" w:rsidRDefault="00565F4B" w:rsidP="000F5E5D">
            <w:pPr>
              <w:rPr>
                <w:rFonts w:ascii="Bookman Old Style" w:hAnsi="Bookman Old Style"/>
                <w:b/>
                <w:bCs/>
                <w:sz w:val="20"/>
                <w:szCs w:val="20"/>
              </w:rPr>
            </w:pPr>
            <w:r w:rsidRPr="00565F4B">
              <w:rPr>
                <w:rFonts w:ascii="Bookman Old Style" w:hAnsi="Bookman Old Style"/>
                <w:b/>
                <w:bCs/>
                <w:sz w:val="20"/>
                <w:szCs w:val="20"/>
              </w:rPr>
              <w:t>Sub-Total</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b/>
                <w:bCs/>
                <w:sz w:val="20"/>
                <w:szCs w:val="20"/>
              </w:rPr>
            </w:pPr>
            <w:r w:rsidRPr="00565F4B">
              <w:rPr>
                <w:rFonts w:ascii="Bookman Old Style" w:hAnsi="Bookman Old Style"/>
                <w:b/>
                <w:bCs/>
                <w:sz w:val="20"/>
                <w:szCs w:val="20"/>
              </w:rPr>
              <w:t>3,581,095,000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b/>
                <w:bCs/>
                <w:sz w:val="20"/>
                <w:szCs w:val="20"/>
              </w:rPr>
            </w:pPr>
            <w:r w:rsidRPr="00565F4B">
              <w:rPr>
                <w:rFonts w:ascii="Bookman Old Style" w:hAnsi="Bookman Old Style"/>
                <w:b/>
                <w:bCs/>
                <w:sz w:val="20"/>
                <w:szCs w:val="20"/>
              </w:rPr>
              <w:t>3,581,095,000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b/>
                <w:bCs/>
                <w:sz w:val="20"/>
                <w:szCs w:val="20"/>
              </w:rPr>
            </w:pPr>
            <w:r w:rsidRPr="00565F4B">
              <w:rPr>
                <w:rFonts w:ascii="Bookman Old Style" w:hAnsi="Bookman Old Style"/>
                <w:b/>
                <w:bCs/>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D</w:t>
            </w:r>
          </w:p>
        </w:tc>
        <w:tc>
          <w:tcPr>
            <w:tcW w:w="9900" w:type="dxa"/>
            <w:gridSpan w:val="4"/>
            <w:tcBorders>
              <w:top w:val="single" w:sz="4" w:space="0" w:color="auto"/>
              <w:left w:val="single" w:sz="4" w:space="0" w:color="auto"/>
              <w:bottom w:val="single" w:sz="4" w:space="0" w:color="auto"/>
              <w:right w:val="single" w:sz="8" w:space="0" w:color="auto"/>
            </w:tcBorders>
            <w:shd w:val="clear" w:color="auto" w:fill="auto"/>
            <w:vAlign w:val="center"/>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Development Danida</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221001</w:t>
            </w:r>
          </w:p>
        </w:tc>
        <w:tc>
          <w:tcPr>
            <w:tcW w:w="4230" w:type="dxa"/>
            <w:tcBorders>
              <w:top w:val="single" w:sz="4" w:space="0" w:color="auto"/>
              <w:left w:val="single" w:sz="4" w:space="0" w:color="auto"/>
              <w:bottom w:val="single" w:sz="4" w:space="0" w:color="auto"/>
              <w:right w:val="single" w:sz="4" w:space="0" w:color="000000"/>
            </w:tcBorders>
            <w:shd w:val="clear" w:color="auto" w:fill="auto"/>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Advertisement &amp; Public Rel, radio and Tv</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115,000,802</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115,000,802</w:t>
            </w:r>
          </w:p>
        </w:tc>
        <w:tc>
          <w:tcPr>
            <w:tcW w:w="1800" w:type="dxa"/>
            <w:tcBorders>
              <w:top w:val="single" w:sz="4" w:space="0" w:color="auto"/>
              <w:left w:val="nil"/>
              <w:bottom w:val="single" w:sz="4" w:space="0" w:color="auto"/>
              <w:right w:val="single" w:sz="8" w:space="0" w:color="auto"/>
            </w:tcBorders>
            <w:shd w:val="clear" w:color="auto" w:fill="auto"/>
            <w:noWrap/>
            <w:vAlign w:val="center"/>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221002</w:t>
            </w:r>
          </w:p>
        </w:tc>
        <w:tc>
          <w:tcPr>
            <w:tcW w:w="4230" w:type="dxa"/>
            <w:tcBorders>
              <w:top w:val="single" w:sz="4" w:space="0" w:color="auto"/>
              <w:left w:val="single" w:sz="4" w:space="0" w:color="auto"/>
              <w:bottom w:val="single" w:sz="4" w:space="0" w:color="auto"/>
              <w:right w:val="single" w:sz="4" w:space="0" w:color="000000"/>
            </w:tcBorders>
            <w:shd w:val="clear" w:color="auto" w:fill="auto"/>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Workshops &amp; Seminar A-C week &amp; Ex. Prog.</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149,049,679</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149,049,679</w:t>
            </w:r>
          </w:p>
        </w:tc>
        <w:tc>
          <w:tcPr>
            <w:tcW w:w="1800" w:type="dxa"/>
            <w:tcBorders>
              <w:top w:val="single" w:sz="4" w:space="0" w:color="auto"/>
              <w:left w:val="nil"/>
              <w:bottom w:val="single" w:sz="4" w:space="0" w:color="auto"/>
              <w:right w:val="single" w:sz="8" w:space="0" w:color="auto"/>
            </w:tcBorders>
            <w:shd w:val="clear" w:color="auto" w:fill="auto"/>
            <w:noWrap/>
            <w:vAlign w:val="center"/>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221003</w:t>
            </w:r>
          </w:p>
        </w:tc>
        <w:tc>
          <w:tcPr>
            <w:tcW w:w="4230" w:type="dxa"/>
            <w:tcBorders>
              <w:top w:val="single" w:sz="4" w:space="0" w:color="auto"/>
              <w:left w:val="single" w:sz="4" w:space="0" w:color="auto"/>
              <w:bottom w:val="single" w:sz="4" w:space="0" w:color="auto"/>
              <w:right w:val="single" w:sz="4" w:space="0" w:color="000000"/>
            </w:tcBorders>
            <w:shd w:val="clear" w:color="auto" w:fill="auto"/>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Staff Training</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246,236,941</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246,236,941</w:t>
            </w:r>
          </w:p>
        </w:tc>
        <w:tc>
          <w:tcPr>
            <w:tcW w:w="1800" w:type="dxa"/>
            <w:tcBorders>
              <w:top w:val="single" w:sz="4" w:space="0" w:color="auto"/>
              <w:left w:val="nil"/>
              <w:bottom w:val="single" w:sz="4" w:space="0" w:color="auto"/>
              <w:right w:val="single" w:sz="8" w:space="0" w:color="auto"/>
            </w:tcBorders>
            <w:shd w:val="clear" w:color="auto" w:fill="auto"/>
            <w:noWrap/>
            <w:vAlign w:val="center"/>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221011</w:t>
            </w:r>
          </w:p>
        </w:tc>
        <w:tc>
          <w:tcPr>
            <w:tcW w:w="4230" w:type="dxa"/>
            <w:tcBorders>
              <w:top w:val="single" w:sz="4" w:space="0" w:color="auto"/>
              <w:left w:val="single" w:sz="4" w:space="0" w:color="auto"/>
              <w:bottom w:val="single" w:sz="4" w:space="0" w:color="auto"/>
              <w:right w:val="single" w:sz="4" w:space="0" w:color="000000"/>
            </w:tcBorders>
            <w:shd w:val="clear" w:color="auto" w:fill="auto"/>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Printing, Stationery etc</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44,002,752</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44,002,752</w:t>
            </w:r>
          </w:p>
        </w:tc>
        <w:tc>
          <w:tcPr>
            <w:tcW w:w="1800" w:type="dxa"/>
            <w:tcBorders>
              <w:top w:val="single" w:sz="4" w:space="0" w:color="auto"/>
              <w:left w:val="nil"/>
              <w:bottom w:val="single" w:sz="4" w:space="0" w:color="auto"/>
              <w:right w:val="single" w:sz="8" w:space="0" w:color="auto"/>
            </w:tcBorders>
            <w:shd w:val="clear" w:color="auto" w:fill="auto"/>
            <w:noWrap/>
            <w:vAlign w:val="center"/>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222007</w:t>
            </w:r>
          </w:p>
        </w:tc>
        <w:tc>
          <w:tcPr>
            <w:tcW w:w="4230" w:type="dxa"/>
            <w:tcBorders>
              <w:top w:val="single" w:sz="4" w:space="0" w:color="auto"/>
              <w:left w:val="single" w:sz="4" w:space="0" w:color="auto"/>
              <w:bottom w:val="single" w:sz="4" w:space="0" w:color="auto"/>
              <w:right w:val="single" w:sz="4" w:space="0" w:color="000000"/>
            </w:tcBorders>
            <w:shd w:val="clear" w:color="auto" w:fill="auto"/>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Telephones &amp; other utilities</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41,219,314</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41,219,314</w:t>
            </w:r>
          </w:p>
        </w:tc>
        <w:tc>
          <w:tcPr>
            <w:tcW w:w="1800" w:type="dxa"/>
            <w:tcBorders>
              <w:top w:val="single" w:sz="4" w:space="0" w:color="auto"/>
              <w:left w:val="nil"/>
              <w:bottom w:val="single" w:sz="4" w:space="0" w:color="auto"/>
              <w:right w:val="single" w:sz="8" w:space="0" w:color="auto"/>
            </w:tcBorders>
            <w:shd w:val="clear" w:color="auto" w:fill="auto"/>
            <w:noWrap/>
            <w:vAlign w:val="center"/>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227001</w:t>
            </w:r>
          </w:p>
        </w:tc>
        <w:tc>
          <w:tcPr>
            <w:tcW w:w="4230" w:type="dxa"/>
            <w:tcBorders>
              <w:top w:val="single" w:sz="4" w:space="0" w:color="auto"/>
              <w:left w:val="single" w:sz="4" w:space="0" w:color="auto"/>
              <w:bottom w:val="single" w:sz="4" w:space="0" w:color="auto"/>
              <w:right w:val="single" w:sz="4" w:space="0" w:color="000000"/>
            </w:tcBorders>
            <w:shd w:val="clear" w:color="auto" w:fill="auto"/>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 xml:space="preserve">Travel inland - Investigations &amp; prosecutions systems </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1,043,438,076</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1,043,438,076</w:t>
            </w:r>
          </w:p>
        </w:tc>
        <w:tc>
          <w:tcPr>
            <w:tcW w:w="1800" w:type="dxa"/>
            <w:tcBorders>
              <w:top w:val="single" w:sz="4" w:space="0" w:color="auto"/>
              <w:left w:val="nil"/>
              <w:bottom w:val="single" w:sz="4" w:space="0" w:color="auto"/>
              <w:right w:val="single" w:sz="8" w:space="0" w:color="auto"/>
            </w:tcBorders>
            <w:shd w:val="clear" w:color="auto" w:fill="auto"/>
            <w:noWrap/>
            <w:vAlign w:val="center"/>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315"/>
        </w:trPr>
        <w:tc>
          <w:tcPr>
            <w:tcW w:w="144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312201</w:t>
            </w:r>
          </w:p>
        </w:tc>
        <w:tc>
          <w:tcPr>
            <w:tcW w:w="4230" w:type="dxa"/>
            <w:tcBorders>
              <w:top w:val="single" w:sz="4" w:space="0" w:color="auto"/>
              <w:left w:val="single" w:sz="4" w:space="0" w:color="auto"/>
              <w:bottom w:val="single" w:sz="4" w:space="0" w:color="auto"/>
              <w:right w:val="single" w:sz="4" w:space="0" w:color="000000"/>
            </w:tcBorders>
            <w:shd w:val="clear" w:color="auto" w:fill="auto"/>
            <w:vAlign w:val="center"/>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Machinery, Furniture &amp; Vehicles</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149,998,096</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149,998,096</w:t>
            </w:r>
          </w:p>
        </w:tc>
        <w:tc>
          <w:tcPr>
            <w:tcW w:w="1800" w:type="dxa"/>
            <w:tcBorders>
              <w:top w:val="single" w:sz="4" w:space="0" w:color="auto"/>
              <w:left w:val="nil"/>
              <w:bottom w:val="single" w:sz="4" w:space="0" w:color="auto"/>
              <w:right w:val="single" w:sz="8" w:space="0" w:color="auto"/>
            </w:tcBorders>
            <w:shd w:val="clear" w:color="auto" w:fill="auto"/>
            <w:noWrap/>
            <w:vAlign w:val="center"/>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422"/>
        </w:trPr>
        <w:tc>
          <w:tcPr>
            <w:tcW w:w="1440" w:type="dxa"/>
            <w:tcBorders>
              <w:top w:val="single" w:sz="4" w:space="0" w:color="auto"/>
              <w:left w:val="single" w:sz="8" w:space="0" w:color="auto"/>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312202</w:t>
            </w:r>
          </w:p>
        </w:tc>
        <w:tc>
          <w:tcPr>
            <w:tcW w:w="4230" w:type="dxa"/>
            <w:tcBorders>
              <w:top w:val="single" w:sz="4" w:space="0" w:color="auto"/>
              <w:left w:val="single" w:sz="4" w:space="0" w:color="auto"/>
              <w:bottom w:val="single" w:sz="4" w:space="0" w:color="auto"/>
              <w:right w:val="single" w:sz="4" w:space="0" w:color="000000"/>
            </w:tcBorders>
            <w:shd w:val="clear" w:color="auto" w:fill="auto"/>
          </w:tcPr>
          <w:p w:rsidR="00AD12A7" w:rsidRPr="007A48BE" w:rsidRDefault="00565F4B" w:rsidP="000F5E5D">
            <w:pPr>
              <w:rPr>
                <w:rFonts w:ascii="Bookman Old Style" w:hAnsi="Bookman Old Style"/>
                <w:sz w:val="20"/>
                <w:szCs w:val="20"/>
              </w:rPr>
            </w:pPr>
            <w:r w:rsidRPr="00565F4B">
              <w:rPr>
                <w:rFonts w:ascii="Bookman Old Style" w:hAnsi="Bookman Old Style"/>
                <w:sz w:val="20"/>
                <w:szCs w:val="20"/>
              </w:rPr>
              <w:t>Computers, Fax Machine, Filing Cabinets</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142,054,340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sz w:val="20"/>
                <w:szCs w:val="20"/>
              </w:rPr>
            </w:pPr>
            <w:r w:rsidRPr="00565F4B">
              <w:rPr>
                <w:rFonts w:ascii="Bookman Old Style" w:hAnsi="Bookman Old Style"/>
                <w:sz w:val="20"/>
                <w:szCs w:val="20"/>
              </w:rPr>
              <w:t>142,054,340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sz w:val="20"/>
                <w:szCs w:val="20"/>
              </w:rPr>
            </w:pPr>
            <w:r w:rsidRPr="00565F4B">
              <w:rPr>
                <w:rFonts w:ascii="Bookman Old Style" w:hAnsi="Bookman Old Style"/>
                <w:sz w:val="20"/>
                <w:szCs w:val="20"/>
              </w:rPr>
              <w:t>-</w:t>
            </w:r>
          </w:p>
        </w:tc>
      </w:tr>
      <w:tr w:rsidR="00AD12A7" w:rsidRPr="007A48BE" w:rsidTr="000F5E5D">
        <w:trPr>
          <w:trHeight w:val="422"/>
        </w:trPr>
        <w:tc>
          <w:tcPr>
            <w:tcW w:w="5670" w:type="dxa"/>
            <w:gridSpan w:val="2"/>
            <w:tcBorders>
              <w:top w:val="single" w:sz="4" w:space="0" w:color="auto"/>
              <w:left w:val="single" w:sz="8" w:space="0" w:color="auto"/>
              <w:bottom w:val="single" w:sz="4" w:space="0" w:color="auto"/>
              <w:right w:val="single" w:sz="4" w:space="0" w:color="000000"/>
            </w:tcBorders>
            <w:shd w:val="clear" w:color="auto" w:fill="auto"/>
            <w:noWrap/>
          </w:tcPr>
          <w:p w:rsidR="00AD12A7" w:rsidRPr="007A48BE" w:rsidRDefault="00565F4B" w:rsidP="000F5E5D">
            <w:pPr>
              <w:rPr>
                <w:rFonts w:ascii="Bookman Old Style" w:hAnsi="Bookman Old Style"/>
                <w:b/>
                <w:sz w:val="20"/>
                <w:szCs w:val="20"/>
              </w:rPr>
            </w:pPr>
            <w:r w:rsidRPr="00565F4B">
              <w:rPr>
                <w:rFonts w:ascii="Bookman Old Style" w:hAnsi="Bookman Old Style"/>
                <w:b/>
                <w:sz w:val="20"/>
                <w:szCs w:val="20"/>
              </w:rPr>
              <w:t>Sub-Total</w:t>
            </w:r>
          </w:p>
        </w:tc>
        <w:tc>
          <w:tcPr>
            <w:tcW w:w="198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b/>
                <w:sz w:val="20"/>
                <w:szCs w:val="20"/>
              </w:rPr>
            </w:pPr>
            <w:r w:rsidRPr="00565F4B">
              <w:rPr>
                <w:rFonts w:ascii="Bookman Old Style" w:hAnsi="Bookman Old Style"/>
                <w:b/>
                <w:sz w:val="20"/>
                <w:szCs w:val="20"/>
              </w:rPr>
              <w:t>1,931,000,000</w:t>
            </w:r>
          </w:p>
        </w:tc>
        <w:tc>
          <w:tcPr>
            <w:tcW w:w="1890" w:type="dxa"/>
            <w:tcBorders>
              <w:top w:val="single" w:sz="4" w:space="0" w:color="auto"/>
              <w:left w:val="nil"/>
              <w:bottom w:val="single" w:sz="4" w:space="0" w:color="auto"/>
              <w:right w:val="single" w:sz="4" w:space="0" w:color="auto"/>
            </w:tcBorders>
            <w:shd w:val="clear" w:color="auto" w:fill="auto"/>
            <w:noWrap/>
          </w:tcPr>
          <w:p w:rsidR="00AD12A7" w:rsidRPr="007A48BE" w:rsidRDefault="00565F4B" w:rsidP="000F5E5D">
            <w:pPr>
              <w:jc w:val="center"/>
              <w:rPr>
                <w:rFonts w:ascii="Bookman Old Style" w:hAnsi="Bookman Old Style"/>
                <w:b/>
                <w:sz w:val="20"/>
                <w:szCs w:val="20"/>
              </w:rPr>
            </w:pPr>
            <w:r w:rsidRPr="00565F4B">
              <w:rPr>
                <w:rFonts w:ascii="Bookman Old Style" w:hAnsi="Bookman Old Style"/>
                <w:b/>
                <w:sz w:val="20"/>
                <w:szCs w:val="20"/>
              </w:rPr>
              <w:t>1,931,000,000</w:t>
            </w:r>
          </w:p>
        </w:tc>
        <w:tc>
          <w:tcPr>
            <w:tcW w:w="1800" w:type="dxa"/>
            <w:tcBorders>
              <w:top w:val="single" w:sz="4" w:space="0" w:color="auto"/>
              <w:left w:val="nil"/>
              <w:bottom w:val="single" w:sz="4" w:space="0" w:color="auto"/>
              <w:right w:val="single" w:sz="8" w:space="0" w:color="auto"/>
            </w:tcBorders>
            <w:shd w:val="clear" w:color="auto" w:fill="auto"/>
            <w:noWrap/>
          </w:tcPr>
          <w:p w:rsidR="00AD12A7" w:rsidRPr="007A48BE" w:rsidRDefault="00565F4B" w:rsidP="000F5E5D">
            <w:pPr>
              <w:jc w:val="right"/>
              <w:rPr>
                <w:rFonts w:ascii="Bookman Old Style" w:hAnsi="Bookman Old Style"/>
                <w:b/>
                <w:sz w:val="20"/>
                <w:szCs w:val="20"/>
              </w:rPr>
            </w:pPr>
            <w:r w:rsidRPr="00565F4B">
              <w:rPr>
                <w:rFonts w:ascii="Bookman Old Style" w:hAnsi="Bookman Old Style"/>
                <w:b/>
                <w:sz w:val="20"/>
                <w:szCs w:val="20"/>
              </w:rPr>
              <w:t>-</w:t>
            </w:r>
          </w:p>
        </w:tc>
      </w:tr>
    </w:tbl>
    <w:p w:rsidR="00AD12A7" w:rsidRPr="007A48BE" w:rsidRDefault="00AD12A7" w:rsidP="00AD12A7">
      <w:pPr>
        <w:rPr>
          <w:rFonts w:ascii="Bookman Old Style" w:hAnsi="Bookman Old Style"/>
        </w:rPr>
      </w:pPr>
    </w:p>
    <w:p w:rsidR="00AD12A7" w:rsidRPr="007A48BE" w:rsidRDefault="00565F4B" w:rsidP="00AD12A7">
      <w:pPr>
        <w:spacing w:line="276" w:lineRule="auto"/>
        <w:ind w:left="540"/>
        <w:jc w:val="both"/>
        <w:rPr>
          <w:rFonts w:ascii="Bookman Old Style" w:hAnsi="Bookman Old Style" w:cs="Calibri"/>
          <w:sz w:val="26"/>
          <w:szCs w:val="26"/>
        </w:rPr>
      </w:pPr>
      <w:r w:rsidRPr="00565F4B">
        <w:rPr>
          <w:rFonts w:ascii="Bookman Old Style" w:hAnsi="Bookman Old Style"/>
        </w:rPr>
        <w:t xml:space="preserve">The above figures show that for the Inspectorate of IG to operate optimally, that is to say being in position to pay wages, meet operational expenses and statutory obligations, it requires Shs. 35.051 Billion, of which Shs. </w:t>
      </w:r>
      <w:r w:rsidRPr="00565F4B">
        <w:rPr>
          <w:rFonts w:ascii="Bookman Old Style" w:hAnsi="Bookman Old Style"/>
        </w:rPr>
        <w:lastRenderedPageBreak/>
        <w:t>16.731 Billion is wage and 18.321 Billion non wage. Ministry of Finance, Planning and Economic Development allocated Shs. 30.627 Billion leaving a funding gap of Shs. 4.424 Billion (1.551 Billion wage and 2.872 non wage).</w:t>
      </w:r>
    </w:p>
    <w:p w:rsidR="00AD12A7" w:rsidRPr="007A48BE" w:rsidRDefault="00AD12A7" w:rsidP="00AD12A7">
      <w:pPr>
        <w:spacing w:line="276" w:lineRule="auto"/>
        <w:jc w:val="both"/>
        <w:rPr>
          <w:rFonts w:ascii="Bookman Old Style" w:hAnsi="Bookman Old Style" w:cs="Calibri"/>
          <w:sz w:val="26"/>
          <w:szCs w:val="26"/>
        </w:rPr>
      </w:pPr>
    </w:p>
    <w:p w:rsidR="00AD12A7" w:rsidRPr="007A48BE" w:rsidRDefault="00565F4B" w:rsidP="00AD12A7">
      <w:pPr>
        <w:pStyle w:val="ListParagraph"/>
        <w:numPr>
          <w:ilvl w:val="0"/>
          <w:numId w:val="39"/>
        </w:numPr>
        <w:spacing w:line="276" w:lineRule="auto"/>
        <w:jc w:val="both"/>
        <w:rPr>
          <w:rFonts w:ascii="Bookman Old Style" w:hAnsi="Bookman Old Style" w:cs="Calibri"/>
          <w:b/>
          <w:sz w:val="26"/>
          <w:szCs w:val="26"/>
        </w:rPr>
      </w:pPr>
      <w:r w:rsidRPr="00565F4B">
        <w:rPr>
          <w:rFonts w:ascii="Bookman Old Style" w:hAnsi="Bookman Old Style" w:cs="Calibri"/>
          <w:b/>
          <w:sz w:val="26"/>
          <w:szCs w:val="26"/>
        </w:rPr>
        <w:t>Inadequate wage allocation</w:t>
      </w:r>
    </w:p>
    <w:p w:rsidR="00AD12A7" w:rsidRPr="007A48BE" w:rsidRDefault="00AD12A7" w:rsidP="00AD12A7">
      <w:pPr>
        <w:spacing w:line="276" w:lineRule="auto"/>
        <w:ind w:left="900"/>
        <w:jc w:val="both"/>
        <w:rPr>
          <w:rFonts w:ascii="Bookman Old Style" w:hAnsi="Bookman Old Style" w:cs="Calibri"/>
          <w:sz w:val="16"/>
          <w:szCs w:val="16"/>
        </w:rPr>
      </w:pPr>
    </w:p>
    <w:p w:rsidR="00AD12A7" w:rsidRPr="007A48BE" w:rsidRDefault="00565F4B" w:rsidP="00AD12A7">
      <w:pPr>
        <w:spacing w:line="276" w:lineRule="auto"/>
        <w:ind w:left="900"/>
        <w:jc w:val="both"/>
        <w:rPr>
          <w:rFonts w:ascii="Bookman Old Style" w:hAnsi="Bookman Old Style" w:cs="Calibri"/>
          <w:sz w:val="26"/>
          <w:szCs w:val="26"/>
        </w:rPr>
      </w:pPr>
      <w:r w:rsidRPr="00565F4B">
        <w:rPr>
          <w:rFonts w:ascii="Bookman Old Style" w:hAnsi="Bookman Old Style" w:cs="Calibri"/>
          <w:sz w:val="26"/>
          <w:szCs w:val="26"/>
        </w:rPr>
        <w:t>The IG this Financial Year finalized implementation of the salary enhancement. In addition the IG was fully constituted with one IGG and two Deputy Inspectors General of Government appointed and 50 new staff recruited. The above actions considerably increased the wage bill to approximately Shs. 16.731 Billion from 15.178 Billion provided in the MTEF creating a wage shortfall of Shs. 1.553 Billion.  The IG communicated to Ministry of Finance the shortfall and the Ministry indicated that an additional Shs. 2.57 Billion will be included in the MTEF to cater for the shortfall. However, no allocation has been made to that effect.</w:t>
      </w:r>
    </w:p>
    <w:p w:rsidR="00AD12A7" w:rsidRPr="007A48BE" w:rsidRDefault="00AD12A7" w:rsidP="00AD12A7">
      <w:pPr>
        <w:pStyle w:val="ListParagraph"/>
        <w:spacing w:line="276" w:lineRule="auto"/>
        <w:ind w:left="450"/>
        <w:jc w:val="both"/>
        <w:rPr>
          <w:rFonts w:ascii="Bookman Old Style" w:hAnsi="Bookman Old Style" w:cs="Calibri"/>
          <w:b/>
          <w:sz w:val="26"/>
          <w:szCs w:val="26"/>
        </w:rPr>
      </w:pPr>
    </w:p>
    <w:p w:rsidR="00AD12A7" w:rsidRPr="007A48BE" w:rsidRDefault="00565F4B" w:rsidP="00AD12A7">
      <w:pPr>
        <w:pStyle w:val="ListParagraph"/>
        <w:numPr>
          <w:ilvl w:val="0"/>
          <w:numId w:val="39"/>
        </w:numPr>
        <w:spacing w:line="276" w:lineRule="auto"/>
        <w:jc w:val="both"/>
        <w:rPr>
          <w:rFonts w:ascii="Bookman Old Style" w:hAnsi="Bookman Old Style" w:cs="Calibri"/>
          <w:b/>
          <w:sz w:val="26"/>
          <w:szCs w:val="26"/>
        </w:rPr>
      </w:pPr>
      <w:r w:rsidRPr="00565F4B">
        <w:rPr>
          <w:rFonts w:ascii="Bookman Old Style" w:hAnsi="Bookman Old Style" w:cs="Calibri"/>
          <w:b/>
          <w:sz w:val="26"/>
          <w:szCs w:val="26"/>
        </w:rPr>
        <w:t>Recruitment of Staff for Regional Offices</w:t>
      </w:r>
    </w:p>
    <w:p w:rsidR="00AD12A7" w:rsidRPr="007A48BE" w:rsidRDefault="00AD12A7" w:rsidP="00AD12A7">
      <w:pPr>
        <w:spacing w:line="276" w:lineRule="auto"/>
        <w:ind w:left="900"/>
        <w:jc w:val="both"/>
        <w:rPr>
          <w:rFonts w:ascii="Bookman Old Style" w:hAnsi="Bookman Old Style" w:cs="Calibri"/>
          <w:sz w:val="16"/>
          <w:szCs w:val="16"/>
        </w:rPr>
      </w:pPr>
    </w:p>
    <w:p w:rsidR="00AD12A7" w:rsidRPr="007A48BE" w:rsidRDefault="00565F4B" w:rsidP="00AD12A7">
      <w:pPr>
        <w:spacing w:line="276" w:lineRule="auto"/>
        <w:ind w:left="900"/>
        <w:jc w:val="both"/>
        <w:rPr>
          <w:rFonts w:ascii="Bookman Old Style" w:hAnsi="Bookman Old Style" w:cs="Calibri"/>
          <w:sz w:val="26"/>
          <w:szCs w:val="26"/>
        </w:rPr>
      </w:pPr>
      <w:r w:rsidRPr="00565F4B">
        <w:rPr>
          <w:rFonts w:ascii="Bookman Old Style" w:hAnsi="Bookman Old Style" w:cs="Calibri"/>
          <w:sz w:val="26"/>
          <w:szCs w:val="26"/>
        </w:rPr>
        <w:t>In order to strengthen the Regional Offices to operate effectively, the IG proposed to recruit 20 technical officers with budget allocation of Shs. 0.978 Billion. However, due to limited funding, this item has remained as one of the unfunded priorities.</w:t>
      </w:r>
    </w:p>
    <w:p w:rsidR="00AD12A7" w:rsidRPr="007A48BE" w:rsidRDefault="00AD12A7" w:rsidP="00AD12A7">
      <w:pPr>
        <w:spacing w:line="276" w:lineRule="auto"/>
        <w:jc w:val="both"/>
        <w:rPr>
          <w:rFonts w:ascii="Bookman Old Style" w:hAnsi="Bookman Old Style" w:cs="Calibri"/>
          <w:sz w:val="26"/>
          <w:szCs w:val="26"/>
        </w:rPr>
      </w:pPr>
    </w:p>
    <w:p w:rsidR="00AD12A7" w:rsidRPr="007A48BE" w:rsidRDefault="00565F4B" w:rsidP="00AD12A7">
      <w:pPr>
        <w:pStyle w:val="ListParagraph"/>
        <w:numPr>
          <w:ilvl w:val="0"/>
          <w:numId w:val="39"/>
        </w:numPr>
        <w:spacing w:line="276" w:lineRule="auto"/>
        <w:jc w:val="both"/>
        <w:rPr>
          <w:rFonts w:ascii="Bookman Old Style" w:hAnsi="Bookman Old Style" w:cs="Calibri"/>
          <w:b/>
          <w:sz w:val="26"/>
          <w:szCs w:val="26"/>
        </w:rPr>
      </w:pPr>
      <w:r w:rsidRPr="00565F4B">
        <w:rPr>
          <w:rFonts w:ascii="Bookman Old Style" w:hAnsi="Bookman Old Style" w:cs="Calibri"/>
          <w:b/>
          <w:sz w:val="26"/>
          <w:szCs w:val="26"/>
        </w:rPr>
        <w:t>Inadequate Operation Funds</w:t>
      </w:r>
    </w:p>
    <w:p w:rsidR="00AD12A7" w:rsidRPr="007A48BE" w:rsidRDefault="00AD12A7" w:rsidP="00AD12A7">
      <w:pPr>
        <w:pStyle w:val="ListParagraph"/>
        <w:spacing w:line="276" w:lineRule="auto"/>
        <w:ind w:left="450"/>
        <w:jc w:val="both"/>
        <w:rPr>
          <w:rFonts w:ascii="Bookman Old Style" w:hAnsi="Bookman Old Style" w:cs="Calibri"/>
          <w:b/>
          <w:sz w:val="16"/>
          <w:szCs w:val="16"/>
        </w:rPr>
      </w:pPr>
    </w:p>
    <w:p w:rsidR="00AD12A7" w:rsidRDefault="00565F4B" w:rsidP="00AD12A7">
      <w:pPr>
        <w:spacing w:line="276" w:lineRule="auto"/>
        <w:ind w:left="900"/>
        <w:jc w:val="both"/>
        <w:rPr>
          <w:rFonts w:ascii="Bookman Old Style" w:hAnsi="Bookman Old Style" w:cs="Calibri"/>
          <w:sz w:val="26"/>
          <w:szCs w:val="26"/>
        </w:rPr>
      </w:pPr>
      <w:r w:rsidRPr="00565F4B">
        <w:rPr>
          <w:rFonts w:ascii="Bookman Old Style" w:hAnsi="Bookman Old Style" w:cs="Calibri"/>
          <w:sz w:val="26"/>
          <w:szCs w:val="26"/>
        </w:rPr>
        <w:t>The IG had estimated the cost of Travel Inland at Shs. 3.661 Billion to cover the entire FY 2014/15.  Since the MTEF for IG remained constant and additional expenditures were proposed for payment of rent and other statutory obligations, only Shs. 2.334 was allocated leaving a funding gap of Shs. 1.327 Billion. Travel Inland is the budget line that facilitates movements during investigations and prosecutions which is the IGs core mandate. Ministry Finance has not yet honored its promise to provide an additional shillings one billion (Shs. 1 Billion) for operations.</w:t>
      </w:r>
    </w:p>
    <w:p w:rsidR="00D97FA2" w:rsidRPr="007A48BE" w:rsidRDefault="00D97FA2" w:rsidP="00AD12A7">
      <w:pPr>
        <w:spacing w:line="276" w:lineRule="auto"/>
        <w:ind w:left="900"/>
        <w:jc w:val="both"/>
        <w:rPr>
          <w:rFonts w:ascii="Bookman Old Style" w:hAnsi="Bookman Old Style" w:cs="Calibri"/>
          <w:sz w:val="26"/>
          <w:szCs w:val="26"/>
        </w:rPr>
      </w:pPr>
    </w:p>
    <w:p w:rsidR="00AD12A7" w:rsidRPr="007A48BE" w:rsidRDefault="00AD12A7" w:rsidP="00AD12A7">
      <w:pPr>
        <w:spacing w:line="276" w:lineRule="auto"/>
        <w:ind w:left="900"/>
        <w:jc w:val="both"/>
        <w:rPr>
          <w:rFonts w:ascii="Bookman Old Style" w:hAnsi="Bookman Old Style" w:cs="Calibri"/>
          <w:sz w:val="26"/>
          <w:szCs w:val="26"/>
        </w:rPr>
      </w:pPr>
    </w:p>
    <w:p w:rsidR="00AD12A7" w:rsidRPr="007A48BE" w:rsidRDefault="00565F4B" w:rsidP="00AD12A7">
      <w:pPr>
        <w:pStyle w:val="ListParagraph"/>
        <w:numPr>
          <w:ilvl w:val="0"/>
          <w:numId w:val="39"/>
        </w:numPr>
        <w:spacing w:line="276" w:lineRule="auto"/>
        <w:jc w:val="both"/>
        <w:rPr>
          <w:rFonts w:ascii="Bookman Old Style" w:hAnsi="Bookman Old Style" w:cs="Calibri"/>
          <w:b/>
          <w:sz w:val="26"/>
          <w:szCs w:val="26"/>
        </w:rPr>
      </w:pPr>
      <w:r w:rsidRPr="00565F4B">
        <w:rPr>
          <w:rFonts w:ascii="Bookman Old Style" w:hAnsi="Bookman Old Style" w:cs="Calibri"/>
          <w:b/>
          <w:sz w:val="26"/>
          <w:szCs w:val="26"/>
        </w:rPr>
        <w:lastRenderedPageBreak/>
        <w:t>Construction of the Head office premises</w:t>
      </w:r>
    </w:p>
    <w:p w:rsidR="00AD12A7" w:rsidRPr="007A48BE" w:rsidRDefault="00AD12A7" w:rsidP="00AD12A7">
      <w:pPr>
        <w:pStyle w:val="ListParagraph"/>
        <w:spacing w:line="276" w:lineRule="auto"/>
        <w:ind w:left="450"/>
        <w:jc w:val="both"/>
        <w:rPr>
          <w:rFonts w:ascii="Bookman Old Style" w:hAnsi="Bookman Old Style" w:cs="Calibri"/>
          <w:b/>
          <w:sz w:val="16"/>
          <w:szCs w:val="16"/>
        </w:rPr>
      </w:pPr>
    </w:p>
    <w:p w:rsidR="00AD12A7" w:rsidRPr="007A48BE" w:rsidRDefault="00565F4B" w:rsidP="00AD12A7">
      <w:pPr>
        <w:spacing w:line="276" w:lineRule="auto"/>
        <w:ind w:left="900"/>
        <w:jc w:val="both"/>
        <w:rPr>
          <w:rFonts w:ascii="Bookman Old Style" w:hAnsi="Bookman Old Style" w:cs="Calibri"/>
          <w:sz w:val="26"/>
          <w:szCs w:val="26"/>
        </w:rPr>
      </w:pPr>
      <w:r w:rsidRPr="00565F4B">
        <w:rPr>
          <w:rFonts w:ascii="Bookman Old Style" w:hAnsi="Bookman Old Style" w:cs="Calibri"/>
          <w:sz w:val="26"/>
          <w:szCs w:val="26"/>
        </w:rPr>
        <w:t>During FY 2012/13 the IG acquired land for construction of its Head Office. Subsequently in the current FY 2013/14 a process was initiated to commence construction of the head office by allocating Shs. 1.5 Billion towards architectural designs. Though the IG initiated the process, actual funding for the architectural design and construction estimated at Shs. 52 Billion has not been realized.  The architectural design is usually charged 10% of the estimated cost of the building, thus initial allocation of Shs. 1.5 Billion is not sufficient. The IG therefore urgently requires funding for the construction of head office; currently, the IG is spending over Shs. 1.8 Billion on payment of rent which is 12% of Non-Wage component of the budget.</w:t>
      </w:r>
    </w:p>
    <w:p w:rsidR="00AD12A7" w:rsidRPr="007A48BE" w:rsidRDefault="00AD12A7" w:rsidP="00AD12A7">
      <w:pPr>
        <w:spacing w:line="276" w:lineRule="auto"/>
        <w:jc w:val="both"/>
        <w:rPr>
          <w:rFonts w:ascii="Bookman Old Style" w:hAnsi="Bookman Old Style" w:cs="Calibri"/>
          <w:sz w:val="26"/>
          <w:szCs w:val="26"/>
        </w:rPr>
      </w:pPr>
    </w:p>
    <w:p w:rsidR="00AD12A7" w:rsidRPr="007A48BE" w:rsidRDefault="00565F4B" w:rsidP="00AD12A7">
      <w:pPr>
        <w:pStyle w:val="ListParagraph"/>
        <w:numPr>
          <w:ilvl w:val="0"/>
          <w:numId w:val="39"/>
        </w:numPr>
        <w:spacing w:line="276" w:lineRule="auto"/>
        <w:jc w:val="both"/>
        <w:rPr>
          <w:rFonts w:ascii="Bookman Old Style" w:hAnsi="Bookman Old Style" w:cs="Calibri"/>
          <w:b/>
          <w:sz w:val="26"/>
          <w:szCs w:val="26"/>
        </w:rPr>
      </w:pPr>
      <w:r w:rsidRPr="00565F4B">
        <w:rPr>
          <w:rFonts w:ascii="Bookman Old Style" w:hAnsi="Bookman Old Style" w:cs="Calibri"/>
          <w:b/>
          <w:sz w:val="26"/>
          <w:szCs w:val="26"/>
        </w:rPr>
        <w:t>Procurement of Vehicles</w:t>
      </w:r>
    </w:p>
    <w:p w:rsidR="00AD12A7" w:rsidRPr="007A48BE" w:rsidRDefault="00AD12A7" w:rsidP="00AD12A7">
      <w:pPr>
        <w:spacing w:line="276" w:lineRule="auto"/>
        <w:ind w:left="90"/>
        <w:jc w:val="both"/>
        <w:rPr>
          <w:rFonts w:ascii="Bookman Old Style" w:hAnsi="Bookman Old Style" w:cs="Calibri"/>
          <w:sz w:val="16"/>
          <w:szCs w:val="16"/>
        </w:rPr>
      </w:pPr>
    </w:p>
    <w:p w:rsidR="00AD12A7" w:rsidRPr="007A48BE" w:rsidRDefault="00565F4B" w:rsidP="00AD12A7">
      <w:pPr>
        <w:spacing w:line="276" w:lineRule="auto"/>
        <w:ind w:left="900"/>
        <w:jc w:val="both"/>
        <w:rPr>
          <w:rFonts w:ascii="Bookman Old Style" w:hAnsi="Bookman Old Style" w:cs="Calibri"/>
          <w:sz w:val="26"/>
          <w:szCs w:val="26"/>
        </w:rPr>
      </w:pPr>
      <w:r w:rsidRPr="00565F4B">
        <w:rPr>
          <w:rFonts w:ascii="Bookman Old Style" w:hAnsi="Bookman Old Style" w:cs="Calibri"/>
          <w:sz w:val="26"/>
          <w:szCs w:val="26"/>
        </w:rPr>
        <w:t>The main activities undertaken by the IG are investigations and prosecutions. Investigations processes necessitate frequent and impromptu travels across the country to conduct interviews, review documents and collect sufficient information for a comprehensive investigation report. Currently, over 75% of the fleet of vehicles are over the recommended 5 years of usage resulting into high maintenance costs.  In the BFP for FY 2014/15, the IG proposed to procure 10 vehicles; however given the status of existing vehicles, purchase of 20 vehicles would be appropriate. This leaves a funding gap of Shs. 0.780 Billion for procurement of additional 10 vehicles.</w:t>
      </w:r>
    </w:p>
    <w:p w:rsidR="00AD12A7" w:rsidRPr="007A48BE" w:rsidRDefault="00565F4B" w:rsidP="00AD12A7">
      <w:pPr>
        <w:pStyle w:val="Heading1"/>
        <w:spacing w:line="360" w:lineRule="auto"/>
        <w:rPr>
          <w:rFonts w:ascii="Bookman Old Style" w:hAnsi="Bookman Old Style"/>
          <w:color w:val="000000"/>
          <w:sz w:val="24"/>
          <w:szCs w:val="24"/>
        </w:rPr>
      </w:pPr>
      <w:bookmarkStart w:id="9" w:name="_Toc386115036"/>
      <w:r w:rsidRPr="00565F4B">
        <w:rPr>
          <w:rFonts w:ascii="Bookman Old Style" w:hAnsi="Bookman Old Style"/>
          <w:color w:val="000000"/>
          <w:sz w:val="24"/>
          <w:szCs w:val="24"/>
        </w:rPr>
        <w:t>9.0:  PROPOSALS FOR BUDGET REALLOCATIONS SUCH THAT THE MISSION OF THE IG IS EFFECTIVELY REALISED AND ACHIEVED WITHIN THE MTEF CEILING</w:t>
      </w:r>
      <w:bookmarkEnd w:id="9"/>
    </w:p>
    <w:p w:rsidR="00AD12A7" w:rsidRPr="007A48BE" w:rsidRDefault="00AD12A7" w:rsidP="00AD12A7">
      <w:pPr>
        <w:spacing w:line="276" w:lineRule="auto"/>
        <w:jc w:val="both"/>
        <w:rPr>
          <w:rFonts w:ascii="Bookman Old Style" w:hAnsi="Bookman Old Style" w:cs="Calibri"/>
          <w:b/>
          <w:sz w:val="20"/>
          <w:szCs w:val="20"/>
        </w:rPr>
      </w:pPr>
    </w:p>
    <w:p w:rsidR="005E7905" w:rsidRDefault="00565F4B">
      <w:pPr>
        <w:spacing w:line="276" w:lineRule="auto"/>
        <w:ind w:left="540"/>
        <w:jc w:val="both"/>
        <w:rPr>
          <w:rFonts w:ascii="Bookman Old Style" w:hAnsi="Bookman Old Style" w:cs="Calibri"/>
          <w:sz w:val="26"/>
          <w:szCs w:val="26"/>
        </w:rPr>
      </w:pPr>
      <w:r w:rsidRPr="00565F4B">
        <w:rPr>
          <w:rFonts w:ascii="Bookman Old Style" w:hAnsi="Bookman Old Style" w:cs="Calibri"/>
          <w:sz w:val="26"/>
          <w:szCs w:val="26"/>
        </w:rPr>
        <w:t xml:space="preserve">In the IG BFP for FY 2014/15, no proposals were made for reallocations. This is because the MTEF remained at the same level of Shs.33. 559 Billion of this Financial Year 2013/14 excluding external funding. Maintaining MTEF at the same rate implies that </w:t>
      </w:r>
      <w:r w:rsidRPr="00565F4B">
        <w:rPr>
          <w:rFonts w:ascii="Bookman Old Style" w:hAnsi="Bookman Old Style" w:cs="Calibri"/>
          <w:sz w:val="26"/>
          <w:szCs w:val="26"/>
        </w:rPr>
        <w:lastRenderedPageBreak/>
        <w:t>the IG is only in position to allocate resources to the same line items in the current FY with minimum adjustments.</w:t>
      </w:r>
    </w:p>
    <w:p w:rsidR="00AD12A7" w:rsidRPr="007A48BE" w:rsidRDefault="00565F4B" w:rsidP="00AD12A7">
      <w:pPr>
        <w:pStyle w:val="Heading1"/>
        <w:spacing w:line="360" w:lineRule="auto"/>
        <w:rPr>
          <w:rFonts w:ascii="Bookman Old Style" w:hAnsi="Bookman Old Style"/>
          <w:color w:val="000000"/>
          <w:sz w:val="24"/>
          <w:szCs w:val="24"/>
        </w:rPr>
      </w:pPr>
      <w:bookmarkStart w:id="10" w:name="_Toc386115037"/>
      <w:r w:rsidRPr="00565F4B">
        <w:rPr>
          <w:rFonts w:ascii="Bookman Old Style" w:hAnsi="Bookman Old Style"/>
          <w:color w:val="000000"/>
          <w:sz w:val="24"/>
          <w:szCs w:val="24"/>
        </w:rPr>
        <w:t>10.0:  ACTION TAKEN ON THE PREVIOUS YEAR COMMITTEE RECOMMENDATIONS</w:t>
      </w:r>
      <w:bookmarkEnd w:id="10"/>
    </w:p>
    <w:p w:rsidR="00AD12A7" w:rsidRPr="007A48BE" w:rsidRDefault="00AD12A7" w:rsidP="00AD12A7">
      <w:pPr>
        <w:spacing w:line="276" w:lineRule="auto"/>
        <w:ind w:left="720"/>
        <w:jc w:val="both"/>
        <w:rPr>
          <w:rFonts w:ascii="Bookman Old Style" w:hAnsi="Bookman Old Style"/>
          <w:b/>
          <w:sz w:val="20"/>
          <w:szCs w:val="20"/>
        </w:rPr>
      </w:pPr>
    </w:p>
    <w:p w:rsidR="00AD12A7" w:rsidRPr="007A48BE" w:rsidRDefault="00565F4B" w:rsidP="00AD12A7">
      <w:pPr>
        <w:spacing w:line="276" w:lineRule="auto"/>
        <w:ind w:left="720"/>
        <w:jc w:val="both"/>
        <w:rPr>
          <w:rFonts w:ascii="Bookman Old Style" w:hAnsi="Bookman Old Style"/>
          <w:sz w:val="26"/>
          <w:szCs w:val="26"/>
        </w:rPr>
      </w:pPr>
      <w:r w:rsidRPr="00565F4B">
        <w:rPr>
          <w:rFonts w:ascii="Bookman Old Style" w:hAnsi="Bookman Old Style"/>
          <w:sz w:val="26"/>
          <w:szCs w:val="26"/>
        </w:rPr>
        <w:t>During the previous BFP meeting, the IG informed the Committee that whereas government had fulfilled its commitment of enhancing salary of its staff, the non wage from which operational funds are allocated has remained constant for a while. Lack of growth in non-wage has created a funding gap of Shs. 2.2 Billion and Shs. 0.5 Billion for NSSF contributions. In addition, the Committee was also informed that the process of construction of the Head Office building had commenced with developing of the solicitation document and funding of Shs.1.5 Billion was allocated in the budget for FY 2013/14.</w:t>
      </w:r>
    </w:p>
    <w:p w:rsidR="00AD12A7" w:rsidRPr="007A48BE" w:rsidRDefault="00AD12A7" w:rsidP="00AD12A7">
      <w:pPr>
        <w:spacing w:line="276" w:lineRule="auto"/>
        <w:ind w:left="720"/>
        <w:jc w:val="both"/>
        <w:rPr>
          <w:rFonts w:ascii="Bookman Old Style" w:hAnsi="Bookman Old Style"/>
          <w:sz w:val="26"/>
          <w:szCs w:val="26"/>
        </w:rPr>
      </w:pPr>
    </w:p>
    <w:p w:rsidR="00AD12A7" w:rsidRPr="007A48BE" w:rsidRDefault="00565F4B" w:rsidP="00AD12A7">
      <w:pPr>
        <w:spacing w:line="276" w:lineRule="auto"/>
        <w:ind w:left="720"/>
        <w:jc w:val="both"/>
        <w:rPr>
          <w:rFonts w:ascii="Bookman Old Style" w:hAnsi="Bookman Old Style"/>
          <w:sz w:val="26"/>
          <w:szCs w:val="26"/>
        </w:rPr>
      </w:pPr>
      <w:r w:rsidRPr="00565F4B">
        <w:rPr>
          <w:rFonts w:ascii="Bookman Old Style" w:hAnsi="Bookman Old Style"/>
          <w:sz w:val="26"/>
          <w:szCs w:val="26"/>
        </w:rPr>
        <w:t xml:space="preserve">The Committee recommended that the IG should be allocated additional funds to cater for the above shortfalls and it should also liaise with Ministry of Finance, Planning and Economic Development to secure funds for construction of its head office. </w:t>
      </w:r>
    </w:p>
    <w:p w:rsidR="00AD12A7" w:rsidRPr="007A48BE" w:rsidRDefault="00AD12A7" w:rsidP="00AD12A7">
      <w:pPr>
        <w:spacing w:line="276" w:lineRule="auto"/>
        <w:jc w:val="both"/>
        <w:rPr>
          <w:rFonts w:ascii="Bookman Old Style" w:hAnsi="Bookman Old Style"/>
          <w:sz w:val="26"/>
          <w:szCs w:val="26"/>
        </w:rPr>
      </w:pPr>
    </w:p>
    <w:p w:rsidR="00AD12A7" w:rsidRPr="007A48BE" w:rsidRDefault="00565F4B" w:rsidP="00AD12A7">
      <w:pPr>
        <w:spacing w:line="276" w:lineRule="auto"/>
        <w:ind w:left="720"/>
        <w:jc w:val="both"/>
        <w:rPr>
          <w:rFonts w:ascii="Bookman Old Style" w:hAnsi="Bookman Old Style"/>
          <w:sz w:val="26"/>
          <w:szCs w:val="26"/>
        </w:rPr>
      </w:pPr>
      <w:r w:rsidRPr="00565F4B">
        <w:rPr>
          <w:rFonts w:ascii="Bookman Old Style" w:hAnsi="Bookman Old Style"/>
          <w:sz w:val="26"/>
          <w:szCs w:val="26"/>
        </w:rPr>
        <w:t xml:space="preserve">On the action concerning construction of the head office, the IG has been consulting with Ministry of Finance, Planning and </w:t>
      </w:r>
      <w:r w:rsidR="00EE2041">
        <w:rPr>
          <w:rFonts w:ascii="Bookman Old Style" w:hAnsi="Bookman Old Style"/>
          <w:sz w:val="26"/>
          <w:szCs w:val="26"/>
        </w:rPr>
        <w:t xml:space="preserve">Economic </w:t>
      </w:r>
      <w:r w:rsidRPr="00565F4B">
        <w:rPr>
          <w:rFonts w:ascii="Bookman Old Style" w:hAnsi="Bookman Old Style"/>
          <w:sz w:val="26"/>
          <w:szCs w:val="26"/>
        </w:rPr>
        <w:t>Development as well as Development Partners on financing options; nonetheless no significant progress was registered.</w:t>
      </w:r>
    </w:p>
    <w:p w:rsidR="008E168F" w:rsidRDefault="008E168F"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8E168F">
      <w:pPr>
        <w:pStyle w:val="ListParagraph"/>
        <w:tabs>
          <w:tab w:val="left" w:pos="6120"/>
        </w:tabs>
        <w:spacing w:line="276" w:lineRule="auto"/>
        <w:ind w:left="1080"/>
        <w:jc w:val="both"/>
        <w:rPr>
          <w:rFonts w:ascii="Bookman Old Style" w:hAnsi="Bookman Old Style" w:cs="Calibri"/>
        </w:rPr>
      </w:pPr>
    </w:p>
    <w:p w:rsidR="0007265D" w:rsidRDefault="0007265D" w:rsidP="0007265D">
      <w:pPr>
        <w:rPr>
          <w:rFonts w:ascii="Bookman Old Style" w:eastAsia="+mj-ea" w:hAnsi="Bookman Old Style"/>
          <w:b/>
          <w:bCs/>
        </w:rPr>
      </w:pPr>
      <w:r w:rsidRPr="00CB28F1">
        <w:rPr>
          <w:rFonts w:ascii="Bookman Old Style" w:hAnsi="Bookman Old Style"/>
          <w:b/>
        </w:rPr>
        <w:lastRenderedPageBreak/>
        <w:t xml:space="preserve">Appendix 1: </w:t>
      </w:r>
      <w:r w:rsidRPr="00CB28F1">
        <w:rPr>
          <w:rFonts w:ascii="Bookman Old Style" w:eastAsia="+mj-ea" w:hAnsi="Bookman Old Style"/>
          <w:b/>
          <w:bCs/>
        </w:rPr>
        <w:t>Performance Targets and Indicators for FY 2014/15</w:t>
      </w:r>
    </w:p>
    <w:p w:rsidR="0007265D" w:rsidRPr="00CB28F1" w:rsidRDefault="0007265D" w:rsidP="0007265D">
      <w:pPr>
        <w:rPr>
          <w:rFonts w:ascii="Bookman Old Style" w:hAnsi="Bookman Old Style"/>
          <w:b/>
        </w:rPr>
      </w:pPr>
    </w:p>
    <w:tbl>
      <w:tblPr>
        <w:tblW w:w="10260" w:type="dxa"/>
        <w:tblInd w:w="-216" w:type="dxa"/>
        <w:tblCellMar>
          <w:left w:w="0" w:type="dxa"/>
          <w:right w:w="0" w:type="dxa"/>
        </w:tblCellMar>
        <w:tblLook w:val="04A0"/>
      </w:tblPr>
      <w:tblGrid>
        <w:gridCol w:w="3420"/>
        <w:gridCol w:w="5220"/>
        <w:gridCol w:w="1620"/>
      </w:tblGrid>
      <w:tr w:rsidR="0007265D" w:rsidRPr="00CB28F1" w:rsidTr="00C77744">
        <w:trPr>
          <w:trHeight w:val="385"/>
        </w:trPr>
        <w:tc>
          <w:tcPr>
            <w:tcW w:w="3420" w:type="dxa"/>
            <w:tcBorders>
              <w:top w:val="single" w:sz="8" w:space="0" w:color="C0504D"/>
              <w:left w:val="single" w:sz="8" w:space="0" w:color="C0504D"/>
              <w:bottom w:val="single" w:sz="1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Bookman Old Style" w:hAnsi="Bookman Old Style" w:cs="Arial"/>
              </w:rPr>
            </w:pPr>
            <w:r w:rsidRPr="00CB28F1">
              <w:rPr>
                <w:rFonts w:ascii="Bookman Old Style" w:hAnsi="Bookman Old Style" w:cs="Calibri"/>
                <w:b/>
                <w:bCs/>
                <w:color w:val="000000"/>
                <w:kern w:val="24"/>
              </w:rPr>
              <w:t xml:space="preserve">Vote Functions </w:t>
            </w:r>
          </w:p>
        </w:tc>
        <w:tc>
          <w:tcPr>
            <w:tcW w:w="5220" w:type="dxa"/>
            <w:tcBorders>
              <w:top w:val="single" w:sz="8" w:space="0" w:color="C0504D"/>
              <w:left w:val="single" w:sz="8" w:space="0" w:color="C0504D"/>
              <w:bottom w:val="single" w:sz="1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Bookman Old Style" w:hAnsi="Bookman Old Style" w:cs="Arial"/>
              </w:rPr>
            </w:pPr>
            <w:r w:rsidRPr="00CB28F1">
              <w:rPr>
                <w:rFonts w:ascii="Bookman Old Style" w:hAnsi="Bookman Old Style" w:cs="Calibri"/>
                <w:b/>
                <w:bCs/>
                <w:color w:val="000000"/>
                <w:kern w:val="24"/>
              </w:rPr>
              <w:t xml:space="preserve">Outputs Description </w:t>
            </w:r>
          </w:p>
        </w:tc>
        <w:tc>
          <w:tcPr>
            <w:tcW w:w="1620" w:type="dxa"/>
            <w:tcBorders>
              <w:top w:val="single" w:sz="8" w:space="0" w:color="C0504D"/>
              <w:left w:val="single" w:sz="8" w:space="0" w:color="C0504D"/>
              <w:bottom w:val="single" w:sz="1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Arial" w:hAnsi="Arial" w:cs="Arial"/>
              </w:rPr>
            </w:pPr>
            <w:r w:rsidRPr="00CB28F1">
              <w:rPr>
                <w:rFonts w:ascii="Calibri" w:hAnsi="Calibri" w:cs="Calibri"/>
                <w:b/>
                <w:bCs/>
                <w:color w:val="000000"/>
                <w:kern w:val="24"/>
              </w:rPr>
              <w:t xml:space="preserve">Performance Target </w:t>
            </w:r>
          </w:p>
        </w:tc>
      </w:tr>
      <w:tr w:rsidR="0007265D" w:rsidRPr="00CB28F1" w:rsidTr="00C77744">
        <w:trPr>
          <w:trHeight w:val="584"/>
        </w:trPr>
        <w:tc>
          <w:tcPr>
            <w:tcW w:w="3420"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Investigations /Operations </w:t>
            </w:r>
          </w:p>
        </w:tc>
        <w:tc>
          <w:tcPr>
            <w:tcW w:w="5220"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Annual Complaints Investigated and Completed-(Central Government) </w:t>
            </w:r>
          </w:p>
        </w:tc>
        <w:tc>
          <w:tcPr>
            <w:tcW w:w="1620"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jc w:val="center"/>
              <w:rPr>
                <w:rFonts w:ascii="Arial" w:hAnsi="Arial" w:cs="Arial"/>
                <w:sz w:val="22"/>
                <w:szCs w:val="22"/>
              </w:rPr>
            </w:pPr>
            <w:r w:rsidRPr="00CB28F1">
              <w:rPr>
                <w:rFonts w:ascii="Calibri" w:hAnsi="Calibri" w:cs="Calibri"/>
                <w:color w:val="000000"/>
                <w:kern w:val="24"/>
                <w:sz w:val="22"/>
                <w:szCs w:val="22"/>
              </w:rPr>
              <w:t xml:space="preserve">500 </w:t>
            </w:r>
          </w:p>
        </w:tc>
      </w:tr>
      <w:tr w:rsidR="0007265D" w:rsidRPr="00CB28F1" w:rsidTr="00C77744">
        <w:trPr>
          <w:trHeight w:val="403"/>
        </w:trPr>
        <w:tc>
          <w:tcPr>
            <w:tcW w:w="3420" w:type="dxa"/>
            <w:vMerge w:val="restart"/>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Prosecutions and Civil Litigations </w:t>
            </w:r>
          </w:p>
        </w:tc>
        <w:tc>
          <w:tcPr>
            <w:tcW w:w="522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Civil Cases Concluded </w:t>
            </w:r>
          </w:p>
        </w:tc>
        <w:tc>
          <w:tcPr>
            <w:tcW w:w="162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jc w:val="center"/>
              <w:rPr>
                <w:rFonts w:ascii="Arial" w:hAnsi="Arial" w:cs="Arial"/>
                <w:sz w:val="22"/>
                <w:szCs w:val="22"/>
              </w:rPr>
            </w:pPr>
            <w:r w:rsidRPr="00CB28F1">
              <w:rPr>
                <w:rFonts w:ascii="Calibri" w:hAnsi="Calibri" w:cs="Calibri"/>
                <w:color w:val="000000"/>
                <w:kern w:val="24"/>
                <w:sz w:val="22"/>
                <w:szCs w:val="22"/>
              </w:rPr>
              <w:t xml:space="preserve">010 </w:t>
            </w:r>
          </w:p>
        </w:tc>
      </w:tr>
      <w:tr w:rsidR="0007265D" w:rsidRPr="00CB28F1" w:rsidTr="00C77744">
        <w:trPr>
          <w:trHeight w:val="584"/>
        </w:trPr>
        <w:tc>
          <w:tcPr>
            <w:tcW w:w="3420" w:type="dxa"/>
            <w:vMerge/>
            <w:tcBorders>
              <w:top w:val="single" w:sz="8" w:space="0" w:color="C0504D"/>
              <w:left w:val="single" w:sz="8" w:space="0" w:color="C0504D"/>
              <w:bottom w:val="single" w:sz="8" w:space="0" w:color="C0504D"/>
              <w:right w:val="single" w:sz="8" w:space="0" w:color="C0504D"/>
            </w:tcBorders>
            <w:vAlign w:val="center"/>
            <w:hideMark/>
          </w:tcPr>
          <w:p w:rsidR="0007265D" w:rsidRPr="00CB28F1" w:rsidRDefault="0007265D" w:rsidP="00C77744">
            <w:pPr>
              <w:rPr>
                <w:rFonts w:ascii="Bookman Old Style" w:hAnsi="Bookman Old Style" w:cs="Arial"/>
                <w:sz w:val="22"/>
                <w:szCs w:val="22"/>
              </w:rPr>
            </w:pP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Number of Corruption Cases prosecuted and Completed</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jc w:val="center"/>
              <w:rPr>
                <w:rFonts w:ascii="Arial" w:hAnsi="Arial" w:cs="Arial"/>
                <w:sz w:val="22"/>
                <w:szCs w:val="22"/>
              </w:rPr>
            </w:pPr>
            <w:r w:rsidRPr="00CB28F1">
              <w:rPr>
                <w:rFonts w:ascii="Calibri" w:hAnsi="Calibri" w:cs="Calibri"/>
                <w:color w:val="000000"/>
                <w:kern w:val="24"/>
                <w:sz w:val="22"/>
                <w:szCs w:val="22"/>
              </w:rPr>
              <w:t xml:space="preserve">050 </w:t>
            </w:r>
          </w:p>
        </w:tc>
      </w:tr>
      <w:tr w:rsidR="0007265D" w:rsidRPr="00CB28F1" w:rsidTr="00C77744">
        <w:trPr>
          <w:trHeight w:val="584"/>
        </w:trPr>
        <w:tc>
          <w:tcPr>
            <w:tcW w:w="3420" w:type="dxa"/>
            <w:vMerge w:val="restart"/>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Education and Public Awareness </w:t>
            </w:r>
          </w:p>
        </w:tc>
        <w:tc>
          <w:tcPr>
            <w:tcW w:w="522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Integrity Clubs Facilitated in Universities and Other Tertiary Institutions </w:t>
            </w:r>
          </w:p>
        </w:tc>
        <w:tc>
          <w:tcPr>
            <w:tcW w:w="162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jc w:val="center"/>
              <w:rPr>
                <w:rFonts w:ascii="Arial" w:hAnsi="Arial" w:cs="Arial"/>
                <w:sz w:val="22"/>
                <w:szCs w:val="22"/>
              </w:rPr>
            </w:pPr>
            <w:r w:rsidRPr="00CB28F1">
              <w:rPr>
                <w:rFonts w:ascii="Calibri" w:hAnsi="Calibri" w:cs="Calibri"/>
                <w:color w:val="000000"/>
                <w:kern w:val="24"/>
                <w:sz w:val="22"/>
                <w:szCs w:val="22"/>
              </w:rPr>
              <w:t xml:space="preserve">020 </w:t>
            </w:r>
          </w:p>
        </w:tc>
      </w:tr>
      <w:tr w:rsidR="0007265D" w:rsidRPr="00CB28F1" w:rsidTr="00C77744">
        <w:trPr>
          <w:trHeight w:val="421"/>
        </w:trPr>
        <w:tc>
          <w:tcPr>
            <w:tcW w:w="3420" w:type="dxa"/>
            <w:vMerge/>
            <w:tcBorders>
              <w:top w:val="single" w:sz="8" w:space="0" w:color="C0504D"/>
              <w:left w:val="single" w:sz="8" w:space="0" w:color="C0504D"/>
              <w:bottom w:val="single" w:sz="8" w:space="0" w:color="C0504D"/>
              <w:right w:val="single" w:sz="8" w:space="0" w:color="C0504D"/>
            </w:tcBorders>
            <w:vAlign w:val="center"/>
            <w:hideMark/>
          </w:tcPr>
          <w:p w:rsidR="0007265D" w:rsidRPr="00CB28F1" w:rsidRDefault="0007265D" w:rsidP="00C77744">
            <w:pPr>
              <w:rPr>
                <w:rFonts w:ascii="Bookman Old Style" w:hAnsi="Bookman Old Style" w:cs="Arial"/>
                <w:sz w:val="22"/>
                <w:szCs w:val="22"/>
              </w:rPr>
            </w:pP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Workshops/Seminars Organized </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jc w:val="center"/>
              <w:rPr>
                <w:rFonts w:ascii="Arial" w:hAnsi="Arial" w:cs="Arial"/>
                <w:sz w:val="22"/>
                <w:szCs w:val="22"/>
              </w:rPr>
            </w:pPr>
            <w:r w:rsidRPr="00CB28F1">
              <w:rPr>
                <w:rFonts w:ascii="Calibri" w:hAnsi="Calibri" w:cs="Calibri"/>
                <w:color w:val="000000"/>
                <w:kern w:val="24"/>
                <w:sz w:val="22"/>
                <w:szCs w:val="22"/>
              </w:rPr>
              <w:t xml:space="preserve">015 </w:t>
            </w:r>
          </w:p>
        </w:tc>
      </w:tr>
      <w:tr w:rsidR="0007265D" w:rsidRPr="00CB28F1" w:rsidTr="00C77744">
        <w:trPr>
          <w:trHeight w:val="286"/>
        </w:trPr>
        <w:tc>
          <w:tcPr>
            <w:tcW w:w="3420" w:type="dxa"/>
            <w:vMerge/>
            <w:tcBorders>
              <w:top w:val="single" w:sz="8" w:space="0" w:color="C0504D"/>
              <w:left w:val="single" w:sz="8" w:space="0" w:color="C0504D"/>
              <w:bottom w:val="single" w:sz="8" w:space="0" w:color="C0504D"/>
              <w:right w:val="single" w:sz="8" w:space="0" w:color="C0504D"/>
            </w:tcBorders>
            <w:vAlign w:val="center"/>
            <w:hideMark/>
          </w:tcPr>
          <w:p w:rsidR="0007265D" w:rsidRPr="00CB28F1" w:rsidRDefault="0007265D" w:rsidP="00C77744">
            <w:pPr>
              <w:rPr>
                <w:rFonts w:ascii="Bookman Old Style" w:hAnsi="Bookman Old Style" w:cs="Arial"/>
                <w:sz w:val="22"/>
                <w:szCs w:val="22"/>
              </w:rPr>
            </w:pPr>
          </w:p>
        </w:tc>
        <w:tc>
          <w:tcPr>
            <w:tcW w:w="522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Radio Spot Messages </w:t>
            </w:r>
          </w:p>
        </w:tc>
        <w:tc>
          <w:tcPr>
            <w:tcW w:w="162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CB28F1" w:rsidRPr="00CB28F1" w:rsidRDefault="0007265D" w:rsidP="00C77744">
            <w:pPr>
              <w:jc w:val="center"/>
              <w:rPr>
                <w:rFonts w:ascii="Arial" w:hAnsi="Arial" w:cs="Arial"/>
                <w:sz w:val="22"/>
                <w:szCs w:val="22"/>
              </w:rPr>
            </w:pPr>
            <w:r w:rsidRPr="00CB28F1">
              <w:rPr>
                <w:rFonts w:ascii="Calibri" w:hAnsi="Calibri" w:cs="Calibri"/>
                <w:color w:val="000000"/>
                <w:kern w:val="24"/>
                <w:sz w:val="22"/>
                <w:szCs w:val="22"/>
              </w:rPr>
              <w:t xml:space="preserve">960 </w:t>
            </w:r>
          </w:p>
        </w:tc>
      </w:tr>
      <w:tr w:rsidR="0007265D" w:rsidRPr="00CB28F1" w:rsidTr="00C77744">
        <w:trPr>
          <w:trHeight w:val="584"/>
        </w:trPr>
        <w:tc>
          <w:tcPr>
            <w:tcW w:w="34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Decentralized Anti-Corruption Programmes </w:t>
            </w: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Complaints Investigated and Completed-(Regional Offices) </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CB28F1" w:rsidRPr="00CB28F1" w:rsidRDefault="0007265D" w:rsidP="00C77744">
            <w:pPr>
              <w:jc w:val="center"/>
              <w:rPr>
                <w:rFonts w:ascii="Arial" w:hAnsi="Arial" w:cs="Arial"/>
                <w:sz w:val="22"/>
                <w:szCs w:val="22"/>
              </w:rPr>
            </w:pPr>
            <w:r w:rsidRPr="00CB28F1">
              <w:rPr>
                <w:rFonts w:ascii="Calibri" w:hAnsi="Calibri" w:cs="Calibri"/>
                <w:color w:val="000000"/>
                <w:kern w:val="24"/>
                <w:sz w:val="22"/>
                <w:szCs w:val="22"/>
              </w:rPr>
              <w:t xml:space="preserve">1200 </w:t>
            </w:r>
          </w:p>
        </w:tc>
      </w:tr>
      <w:tr w:rsidR="0007265D" w:rsidRPr="00CB28F1" w:rsidTr="00C77744">
        <w:trPr>
          <w:trHeight w:val="430"/>
        </w:trPr>
        <w:tc>
          <w:tcPr>
            <w:tcW w:w="3420" w:type="dxa"/>
            <w:vMerge w:val="restart"/>
            <w:tcBorders>
              <w:top w:val="single" w:sz="8" w:space="0" w:color="C0504D"/>
              <w:left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rPr>
                <w:rFonts w:ascii="Bookman Old Style" w:hAnsi="Bookman Old Style" w:cs="Arial"/>
                <w:sz w:val="22"/>
                <w:szCs w:val="22"/>
              </w:rPr>
            </w:pPr>
            <w:r w:rsidRPr="00CB28F1">
              <w:rPr>
                <w:rFonts w:ascii="Bookman Old Style" w:hAnsi="Bookman Old Style" w:cs="Calibri"/>
                <w:bCs/>
                <w:color w:val="000000"/>
                <w:kern w:val="24"/>
                <w:sz w:val="22"/>
                <w:szCs w:val="22"/>
              </w:rPr>
              <w:t xml:space="preserve">Verification of Leaders Declarations </w:t>
            </w: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rPr>
                <w:rFonts w:ascii="Bookman Old Style" w:hAnsi="Bookman Old Style" w:cs="Arial"/>
                <w:sz w:val="22"/>
                <w:szCs w:val="22"/>
              </w:rPr>
            </w:pPr>
            <w:r w:rsidRPr="00CB28F1">
              <w:rPr>
                <w:rFonts w:ascii="Bookman Old Style" w:hAnsi="Bookman Old Style" w:cs="Calibri"/>
                <w:bCs/>
                <w:color w:val="000000"/>
                <w:kern w:val="24"/>
                <w:sz w:val="22"/>
                <w:szCs w:val="22"/>
              </w:rPr>
              <w:t xml:space="preserve">Number of Verifications Concluded </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jc w:val="center"/>
              <w:rPr>
                <w:rFonts w:ascii="Bookman Old Style" w:hAnsi="Bookman Old Style" w:cs="Arial"/>
                <w:sz w:val="22"/>
                <w:szCs w:val="22"/>
              </w:rPr>
            </w:pPr>
            <w:r w:rsidRPr="00CB28F1">
              <w:rPr>
                <w:rFonts w:ascii="Bookman Old Style" w:hAnsi="Bookman Old Style" w:cs="Calibri"/>
                <w:bCs/>
                <w:color w:val="000000"/>
                <w:kern w:val="24"/>
                <w:sz w:val="22"/>
                <w:szCs w:val="22"/>
              </w:rPr>
              <w:t xml:space="preserve">050 </w:t>
            </w:r>
          </w:p>
        </w:tc>
      </w:tr>
      <w:tr w:rsidR="0007265D" w:rsidRPr="00CB28F1" w:rsidTr="00C77744">
        <w:trPr>
          <w:trHeight w:val="556"/>
        </w:trPr>
        <w:tc>
          <w:tcPr>
            <w:tcW w:w="3420" w:type="dxa"/>
            <w:vMerge/>
            <w:tcBorders>
              <w:left w:val="single" w:sz="8" w:space="0" w:color="C0504D"/>
              <w:right w:val="single" w:sz="8" w:space="0" w:color="C0504D"/>
            </w:tcBorders>
            <w:shd w:val="clear" w:color="auto" w:fill="F4E9E9"/>
            <w:tcMar>
              <w:top w:w="72" w:type="dxa"/>
              <w:left w:w="144" w:type="dxa"/>
              <w:bottom w:w="72" w:type="dxa"/>
              <w:right w:w="144" w:type="dxa"/>
            </w:tcMar>
            <w:vAlign w:val="center"/>
          </w:tcPr>
          <w:p w:rsidR="0007265D" w:rsidRPr="00CB28F1" w:rsidRDefault="0007265D" w:rsidP="00C77744">
            <w:pPr>
              <w:rPr>
                <w:rFonts w:ascii="Bookman Old Style" w:hAnsi="Bookman Old Style" w:cs="Calibri"/>
                <w:color w:val="000000"/>
                <w:kern w:val="24"/>
                <w:sz w:val="22"/>
                <w:szCs w:val="22"/>
              </w:rPr>
            </w:pP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rPr>
                <w:rFonts w:ascii="Bookman Old Style" w:hAnsi="Bookman Old Style" w:cs="Arial"/>
                <w:sz w:val="22"/>
                <w:szCs w:val="22"/>
              </w:rPr>
            </w:pPr>
            <w:r w:rsidRPr="00CB28F1">
              <w:rPr>
                <w:rFonts w:ascii="Bookman Old Style" w:hAnsi="Bookman Old Style" w:cs="Calibri"/>
                <w:color w:val="000000"/>
                <w:kern w:val="24"/>
                <w:sz w:val="22"/>
                <w:szCs w:val="22"/>
              </w:rPr>
              <w:t xml:space="preserve">Percentage of Declarations Submitted By Leaders </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jc w:val="center"/>
              <w:rPr>
                <w:rFonts w:ascii="Bookman Old Style" w:hAnsi="Bookman Old Style" w:cs="Arial"/>
                <w:sz w:val="22"/>
                <w:szCs w:val="22"/>
              </w:rPr>
            </w:pPr>
            <w:r w:rsidRPr="00CB28F1">
              <w:rPr>
                <w:rFonts w:ascii="Bookman Old Style" w:hAnsi="Bookman Old Style" w:cs="Calibri"/>
                <w:color w:val="000000"/>
                <w:kern w:val="24"/>
                <w:sz w:val="22"/>
                <w:szCs w:val="22"/>
              </w:rPr>
              <w:t xml:space="preserve">100% </w:t>
            </w:r>
          </w:p>
        </w:tc>
      </w:tr>
      <w:tr w:rsidR="0007265D" w:rsidRPr="00CB28F1" w:rsidTr="00C77744">
        <w:trPr>
          <w:trHeight w:val="556"/>
        </w:trPr>
        <w:tc>
          <w:tcPr>
            <w:tcW w:w="3420" w:type="dxa"/>
            <w:vMerge/>
            <w:tcBorders>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vAlign w:val="center"/>
          </w:tcPr>
          <w:p w:rsidR="0007265D" w:rsidRPr="00CB28F1" w:rsidRDefault="0007265D" w:rsidP="00C77744">
            <w:pPr>
              <w:rPr>
                <w:rFonts w:ascii="Bookman Old Style" w:hAnsi="Bookman Old Style" w:cs="Calibri"/>
                <w:color w:val="000000"/>
                <w:kern w:val="24"/>
                <w:sz w:val="22"/>
                <w:szCs w:val="22"/>
              </w:rPr>
            </w:pP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Investigations into Breaches of the Leadership Code </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jc w:val="center"/>
              <w:rPr>
                <w:rFonts w:ascii="Bookman Old Style" w:hAnsi="Bookman Old Style" w:cs="Arial"/>
                <w:sz w:val="22"/>
                <w:szCs w:val="22"/>
              </w:rPr>
            </w:pPr>
            <w:r w:rsidRPr="00CB28F1">
              <w:rPr>
                <w:rFonts w:ascii="Bookman Old Style" w:hAnsi="Bookman Old Style" w:cs="Calibri"/>
                <w:color w:val="000000"/>
                <w:kern w:val="24"/>
                <w:sz w:val="22"/>
                <w:szCs w:val="22"/>
              </w:rPr>
              <w:t xml:space="preserve">020 </w:t>
            </w:r>
          </w:p>
        </w:tc>
      </w:tr>
      <w:tr w:rsidR="0007265D" w:rsidRPr="00CB28F1" w:rsidTr="00C77744">
        <w:trPr>
          <w:trHeight w:val="646"/>
        </w:trPr>
        <w:tc>
          <w:tcPr>
            <w:tcW w:w="3420" w:type="dxa"/>
            <w:vMerge w:val="restart"/>
            <w:tcBorders>
              <w:top w:val="single" w:sz="8" w:space="0" w:color="C0504D"/>
              <w:left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rPr>
                <w:rFonts w:ascii="Bookman Old Style" w:hAnsi="Bookman Old Style" w:cs="Arial"/>
                <w:sz w:val="22"/>
                <w:szCs w:val="22"/>
              </w:rPr>
            </w:pPr>
            <w:r w:rsidRPr="00CB28F1">
              <w:rPr>
                <w:rFonts w:ascii="Bookman Old Style" w:hAnsi="Bookman Old Style" w:cs="Calibri"/>
                <w:color w:val="000000"/>
                <w:kern w:val="24"/>
                <w:sz w:val="22"/>
                <w:szCs w:val="22"/>
              </w:rPr>
              <w:t xml:space="preserve">Ombudsman Complaints, Policy and System Studies. </w:t>
            </w: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Ombudsman Complaints Investigated and Completed </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jc w:val="center"/>
              <w:rPr>
                <w:rFonts w:ascii="Bookman Old Style" w:hAnsi="Bookman Old Style" w:cs="Arial"/>
                <w:sz w:val="22"/>
                <w:szCs w:val="22"/>
              </w:rPr>
            </w:pPr>
            <w:r w:rsidRPr="00CB28F1">
              <w:rPr>
                <w:rFonts w:ascii="Bookman Old Style" w:hAnsi="Bookman Old Style" w:cs="Calibri"/>
                <w:color w:val="000000"/>
                <w:kern w:val="24"/>
                <w:sz w:val="22"/>
                <w:szCs w:val="22"/>
              </w:rPr>
              <w:t xml:space="preserve">300 </w:t>
            </w:r>
          </w:p>
        </w:tc>
      </w:tr>
      <w:tr w:rsidR="0007265D" w:rsidRPr="00CB28F1" w:rsidTr="00C77744">
        <w:trPr>
          <w:trHeight w:val="584"/>
        </w:trPr>
        <w:tc>
          <w:tcPr>
            <w:tcW w:w="3420" w:type="dxa"/>
            <w:vMerge/>
            <w:tcBorders>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rPr>
                <w:rFonts w:ascii="Bookman Old Style" w:hAnsi="Bookman Old Style" w:cs="Calibri"/>
                <w:color w:val="000000"/>
                <w:kern w:val="24"/>
                <w:sz w:val="22"/>
                <w:szCs w:val="22"/>
              </w:rPr>
            </w:pPr>
          </w:p>
        </w:tc>
        <w:tc>
          <w:tcPr>
            <w:tcW w:w="52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rPr>
                <w:rFonts w:ascii="Bookman Old Style" w:hAnsi="Bookman Old Style" w:cs="Arial"/>
                <w:sz w:val="22"/>
                <w:szCs w:val="22"/>
              </w:rPr>
            </w:pPr>
            <w:r w:rsidRPr="00CB28F1">
              <w:rPr>
                <w:rFonts w:ascii="Bookman Old Style" w:hAnsi="Bookman Old Style" w:cs="Calibri"/>
                <w:color w:val="000000"/>
                <w:kern w:val="24"/>
                <w:sz w:val="22"/>
                <w:szCs w:val="22"/>
              </w:rPr>
              <w:t xml:space="preserve">Number of Policy and System Studies Imitated and Concluded </w:t>
            </w:r>
          </w:p>
        </w:tc>
        <w:tc>
          <w:tcPr>
            <w:tcW w:w="162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tcPr>
          <w:p w:rsidR="0007265D" w:rsidRPr="00CB28F1" w:rsidRDefault="0007265D" w:rsidP="00C77744">
            <w:pPr>
              <w:pStyle w:val="NormalWeb"/>
              <w:spacing w:before="0" w:beforeAutospacing="0" w:after="0" w:afterAutospacing="0"/>
              <w:jc w:val="center"/>
              <w:rPr>
                <w:rFonts w:ascii="Bookman Old Style" w:hAnsi="Bookman Old Style" w:cs="Arial"/>
                <w:sz w:val="22"/>
                <w:szCs w:val="22"/>
              </w:rPr>
            </w:pPr>
            <w:r w:rsidRPr="00CB28F1">
              <w:rPr>
                <w:rFonts w:ascii="Bookman Old Style" w:hAnsi="Bookman Old Style" w:cs="Calibri"/>
                <w:color w:val="000000"/>
                <w:kern w:val="24"/>
                <w:sz w:val="22"/>
                <w:szCs w:val="22"/>
              </w:rPr>
              <w:t xml:space="preserve">3 </w:t>
            </w:r>
          </w:p>
        </w:tc>
      </w:tr>
    </w:tbl>
    <w:p w:rsidR="0007265D" w:rsidRPr="007A48BE" w:rsidRDefault="0007265D" w:rsidP="008E168F">
      <w:pPr>
        <w:pStyle w:val="ListParagraph"/>
        <w:tabs>
          <w:tab w:val="left" w:pos="6120"/>
        </w:tabs>
        <w:spacing w:line="276" w:lineRule="auto"/>
        <w:ind w:left="1080"/>
        <w:jc w:val="both"/>
        <w:rPr>
          <w:rFonts w:ascii="Bookman Old Style" w:hAnsi="Bookman Old Style" w:cs="Calibri"/>
        </w:rPr>
      </w:pPr>
    </w:p>
    <w:p w:rsidR="005E7905" w:rsidRDefault="005E7905">
      <w:pPr>
        <w:pStyle w:val="ListParagraph"/>
        <w:rPr>
          <w:rFonts w:ascii="Bookman Old Style" w:hAnsi="Bookman Old Style"/>
        </w:rPr>
      </w:pPr>
    </w:p>
    <w:p w:rsidR="005E7905" w:rsidRDefault="005E7905">
      <w:pPr>
        <w:spacing w:line="276" w:lineRule="auto"/>
        <w:jc w:val="both"/>
        <w:rPr>
          <w:rFonts w:ascii="Bookman Old Style" w:hAnsi="Bookman Old Style" w:cs="Calibri"/>
        </w:rPr>
      </w:pPr>
    </w:p>
    <w:p w:rsidR="00503BCF" w:rsidRPr="007A48BE" w:rsidRDefault="00503BCF" w:rsidP="00503BCF">
      <w:pPr>
        <w:pStyle w:val="ListParagraph"/>
        <w:rPr>
          <w:rFonts w:ascii="Bookman Old Style" w:hAnsi="Bookman Old Style" w:cs="Calibri"/>
        </w:rPr>
      </w:pPr>
    </w:p>
    <w:p w:rsidR="005E7905" w:rsidRDefault="005E7905">
      <w:pPr>
        <w:rPr>
          <w:rFonts w:ascii="Bookman Old Style" w:hAnsi="Bookman Old Style"/>
        </w:rPr>
      </w:pPr>
    </w:p>
    <w:p w:rsidR="0024336A" w:rsidRPr="007A48BE" w:rsidRDefault="0024336A" w:rsidP="0024336A">
      <w:pPr>
        <w:pStyle w:val="ListParagraph"/>
        <w:rPr>
          <w:rFonts w:ascii="Bookman Old Style" w:hAnsi="Bookman Old Style" w:cs="Calibri"/>
        </w:rPr>
      </w:pPr>
    </w:p>
    <w:p w:rsidR="00DF2318" w:rsidRPr="007A48BE" w:rsidRDefault="00DF2318" w:rsidP="00481F9B">
      <w:pPr>
        <w:spacing w:line="276" w:lineRule="auto"/>
        <w:ind w:left="720"/>
        <w:jc w:val="both"/>
        <w:rPr>
          <w:rFonts w:ascii="Bookman Old Style" w:hAnsi="Bookman Old Style"/>
          <w:sz w:val="26"/>
          <w:szCs w:val="26"/>
        </w:rPr>
      </w:pPr>
    </w:p>
    <w:p w:rsidR="002960CE" w:rsidRPr="007A48BE" w:rsidRDefault="002960CE" w:rsidP="00481F9B">
      <w:pPr>
        <w:spacing w:line="276" w:lineRule="auto"/>
        <w:ind w:left="720"/>
        <w:jc w:val="both"/>
        <w:rPr>
          <w:rFonts w:ascii="Bookman Old Style" w:hAnsi="Bookman Old Style"/>
          <w:sz w:val="26"/>
          <w:szCs w:val="26"/>
        </w:rPr>
      </w:pPr>
    </w:p>
    <w:sectPr w:rsidR="002960CE" w:rsidRPr="007A48BE" w:rsidSect="00481F9B">
      <w:footerReference w:type="even" r:id="rId9"/>
      <w:footerReference w:type="default" r:id="rId10"/>
      <w:footerReference w:type="first" r:id="rId11"/>
      <w:pgSz w:w="12240" w:h="15840"/>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016" w:rsidRDefault="00730016" w:rsidP="009F7628">
      <w:r>
        <w:separator/>
      </w:r>
    </w:p>
  </w:endnote>
  <w:endnote w:type="continuationSeparator" w:id="1">
    <w:p w:rsidR="00730016" w:rsidRDefault="00730016" w:rsidP="009F76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j-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D1" w:rsidRDefault="00E63C78" w:rsidP="004C22F0">
    <w:pPr>
      <w:pStyle w:val="Footer"/>
      <w:framePr w:wrap="around" w:vAnchor="text" w:hAnchor="margin" w:xAlign="center" w:y="1"/>
      <w:rPr>
        <w:rStyle w:val="PageNumber"/>
      </w:rPr>
    </w:pPr>
    <w:r>
      <w:rPr>
        <w:rStyle w:val="PageNumber"/>
      </w:rPr>
      <w:fldChar w:fldCharType="begin"/>
    </w:r>
    <w:r w:rsidR="00F960D1">
      <w:rPr>
        <w:rStyle w:val="PageNumber"/>
      </w:rPr>
      <w:instrText xml:space="preserve">PAGE  </w:instrText>
    </w:r>
    <w:r>
      <w:rPr>
        <w:rStyle w:val="PageNumber"/>
      </w:rPr>
      <w:fldChar w:fldCharType="separate"/>
    </w:r>
    <w:r w:rsidR="00F960D1">
      <w:rPr>
        <w:rStyle w:val="PageNumber"/>
        <w:noProof/>
      </w:rPr>
      <w:t>14</w:t>
    </w:r>
    <w:r>
      <w:rPr>
        <w:rStyle w:val="PageNumber"/>
      </w:rPr>
      <w:fldChar w:fldCharType="end"/>
    </w:r>
  </w:p>
  <w:p w:rsidR="00F960D1" w:rsidRDefault="00F960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D1" w:rsidRDefault="00E63C78" w:rsidP="004C22F0">
    <w:pPr>
      <w:pStyle w:val="Footer"/>
      <w:framePr w:wrap="around" w:vAnchor="text" w:hAnchor="margin" w:xAlign="center" w:y="1"/>
      <w:rPr>
        <w:rStyle w:val="PageNumber"/>
      </w:rPr>
    </w:pPr>
    <w:r>
      <w:rPr>
        <w:rStyle w:val="PageNumber"/>
      </w:rPr>
      <w:fldChar w:fldCharType="begin"/>
    </w:r>
    <w:r w:rsidR="00F960D1">
      <w:rPr>
        <w:rStyle w:val="PageNumber"/>
      </w:rPr>
      <w:instrText xml:space="preserve">PAGE  </w:instrText>
    </w:r>
    <w:r>
      <w:rPr>
        <w:rStyle w:val="PageNumber"/>
      </w:rPr>
      <w:fldChar w:fldCharType="separate"/>
    </w:r>
    <w:r w:rsidR="00E915A6">
      <w:rPr>
        <w:rStyle w:val="PageNumber"/>
        <w:noProof/>
      </w:rPr>
      <w:t>20</w:t>
    </w:r>
    <w:r>
      <w:rPr>
        <w:rStyle w:val="PageNumber"/>
      </w:rPr>
      <w:fldChar w:fldCharType="end"/>
    </w:r>
  </w:p>
  <w:p w:rsidR="00F960D1" w:rsidRDefault="00F960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D1" w:rsidRDefault="00F960D1">
    <w:pPr>
      <w:pStyle w:val="Footer"/>
      <w:jc w:val="center"/>
    </w:pPr>
  </w:p>
  <w:p w:rsidR="00F960D1" w:rsidRDefault="00F960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016" w:rsidRDefault="00730016" w:rsidP="009F7628">
      <w:r>
        <w:separator/>
      </w:r>
    </w:p>
  </w:footnote>
  <w:footnote w:type="continuationSeparator" w:id="1">
    <w:p w:rsidR="00730016" w:rsidRDefault="00730016" w:rsidP="009F76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0485"/>
    <w:multiLevelType w:val="hybridMultilevel"/>
    <w:tmpl w:val="48B0F526"/>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E84D3E"/>
    <w:multiLevelType w:val="hybridMultilevel"/>
    <w:tmpl w:val="304085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15679F"/>
    <w:multiLevelType w:val="hybridMultilevel"/>
    <w:tmpl w:val="3FBA27CC"/>
    <w:lvl w:ilvl="0" w:tplc="136A50E6">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CE0DEA"/>
    <w:multiLevelType w:val="hybridMultilevel"/>
    <w:tmpl w:val="5FE0764A"/>
    <w:lvl w:ilvl="0" w:tplc="9CDE907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57C1DE6"/>
    <w:multiLevelType w:val="hybridMultilevel"/>
    <w:tmpl w:val="592A29A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CC7A61"/>
    <w:multiLevelType w:val="hybridMultilevel"/>
    <w:tmpl w:val="793C69D0"/>
    <w:lvl w:ilvl="0" w:tplc="0CE4CF84">
      <w:start w:val="1"/>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
    <w:nsid w:val="11A10A15"/>
    <w:multiLevelType w:val="hybridMultilevel"/>
    <w:tmpl w:val="2C5E60BA"/>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12835193"/>
    <w:multiLevelType w:val="hybridMultilevel"/>
    <w:tmpl w:val="41C48818"/>
    <w:lvl w:ilvl="0" w:tplc="AAAE506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2E6330E"/>
    <w:multiLevelType w:val="hybridMultilevel"/>
    <w:tmpl w:val="EE143136"/>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D056AF"/>
    <w:multiLevelType w:val="hybridMultilevel"/>
    <w:tmpl w:val="BA9A354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16D9373B"/>
    <w:multiLevelType w:val="hybridMultilevel"/>
    <w:tmpl w:val="D2022818"/>
    <w:lvl w:ilvl="0" w:tplc="7F660B76">
      <w:start w:val="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F5682D"/>
    <w:multiLevelType w:val="hybridMultilevel"/>
    <w:tmpl w:val="8D00B646"/>
    <w:lvl w:ilvl="0" w:tplc="D5083402">
      <w:start w:val="1"/>
      <w:numFmt w:val="lowerLetter"/>
      <w:lvlText w:val="(%1)"/>
      <w:lvlJc w:val="left"/>
      <w:pPr>
        <w:tabs>
          <w:tab w:val="num" w:pos="1890"/>
        </w:tabs>
        <w:ind w:left="1890" w:hanging="720"/>
      </w:pPr>
      <w:rPr>
        <w:rFonts w:hint="default"/>
      </w:rPr>
    </w:lvl>
    <w:lvl w:ilvl="1" w:tplc="1A98BDFC">
      <w:start w:val="2"/>
      <w:numFmt w:val="upperLetter"/>
      <w:lvlText w:val="%2."/>
      <w:lvlJc w:val="left"/>
      <w:pPr>
        <w:tabs>
          <w:tab w:val="num" w:pos="1440"/>
        </w:tabs>
        <w:ind w:left="1440" w:hanging="360"/>
      </w:pPr>
      <w:rPr>
        <w:rFonts w:hint="default"/>
      </w:rPr>
    </w:lvl>
    <w:lvl w:ilvl="2" w:tplc="2B4697B4">
      <w:start w:val="3"/>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D212864"/>
    <w:multiLevelType w:val="hybridMultilevel"/>
    <w:tmpl w:val="6D1075C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DC264FB"/>
    <w:multiLevelType w:val="hybridMultilevel"/>
    <w:tmpl w:val="9B3E071E"/>
    <w:lvl w:ilvl="0" w:tplc="72B04176">
      <w:start w:val="1"/>
      <w:numFmt w:val="lowerRoman"/>
      <w:lvlText w:val="%1)"/>
      <w:lvlJc w:val="right"/>
      <w:pPr>
        <w:ind w:left="1620" w:hanging="360"/>
      </w:pPr>
      <w:rPr>
        <w:rFonts w:ascii="Bookman Old Style" w:eastAsia="Times New Roman" w:hAnsi="Bookman Old Style" w:cs="Calibr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nsid w:val="23274DE0"/>
    <w:multiLevelType w:val="hybridMultilevel"/>
    <w:tmpl w:val="98D490F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36817F0"/>
    <w:multiLevelType w:val="hybridMultilevel"/>
    <w:tmpl w:val="0BEE1890"/>
    <w:lvl w:ilvl="0" w:tplc="0409001B">
      <w:start w:val="1"/>
      <w:numFmt w:val="lowerRoman"/>
      <w:lvlText w:val="%1."/>
      <w:lvlJc w:val="righ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177B69"/>
    <w:multiLevelType w:val="hybridMultilevel"/>
    <w:tmpl w:val="6568A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400D56"/>
    <w:multiLevelType w:val="hybridMultilevel"/>
    <w:tmpl w:val="8F36751A"/>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812EF6"/>
    <w:multiLevelType w:val="hybridMultilevel"/>
    <w:tmpl w:val="783AB1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574DDA"/>
    <w:multiLevelType w:val="hybridMultilevel"/>
    <w:tmpl w:val="7D62BBB8"/>
    <w:lvl w:ilvl="0" w:tplc="04090019">
      <w:start w:val="2"/>
      <w:numFmt w:val="lowerLetter"/>
      <w:lvlText w:val="%1."/>
      <w:lvlJc w:val="left"/>
      <w:pPr>
        <w:ind w:left="45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nsid w:val="30D35A63"/>
    <w:multiLevelType w:val="hybridMultilevel"/>
    <w:tmpl w:val="A49A2D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8A3DAD"/>
    <w:multiLevelType w:val="hybridMultilevel"/>
    <w:tmpl w:val="3146B93C"/>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383B6DA4"/>
    <w:multiLevelType w:val="hybridMultilevel"/>
    <w:tmpl w:val="0838AD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5E3AFC"/>
    <w:multiLevelType w:val="hybridMultilevel"/>
    <w:tmpl w:val="0A22341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A91BC9"/>
    <w:multiLevelType w:val="hybridMultilevel"/>
    <w:tmpl w:val="48DC8670"/>
    <w:lvl w:ilvl="0" w:tplc="084CCF88">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BAF5AF4"/>
    <w:multiLevelType w:val="hybridMultilevel"/>
    <w:tmpl w:val="0518AE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4FF2057"/>
    <w:multiLevelType w:val="hybridMultilevel"/>
    <w:tmpl w:val="4300DDFE"/>
    <w:lvl w:ilvl="0" w:tplc="835CC41E">
      <w:start w:val="1"/>
      <w:numFmt w:val="lowerLetter"/>
      <w:lvlText w:val="%1)"/>
      <w:lvlJc w:val="left"/>
      <w:pPr>
        <w:tabs>
          <w:tab w:val="num" w:pos="1350"/>
        </w:tabs>
        <w:ind w:left="135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8FE6B88"/>
    <w:multiLevelType w:val="hybridMultilevel"/>
    <w:tmpl w:val="3AD21AC8"/>
    <w:lvl w:ilvl="0" w:tplc="1A5A3186">
      <w:start w:val="1"/>
      <w:numFmt w:val="lowerLetter"/>
      <w:lvlText w:val="%1."/>
      <w:lvlJc w:val="left"/>
      <w:pPr>
        <w:ind w:left="900" w:hanging="360"/>
      </w:pPr>
      <w:rPr>
        <w:rFonts w:hint="default"/>
        <w:b/>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nsid w:val="4C7A1F48"/>
    <w:multiLevelType w:val="hybridMultilevel"/>
    <w:tmpl w:val="A0BE3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EE58D0"/>
    <w:multiLevelType w:val="hybridMultilevel"/>
    <w:tmpl w:val="1B3E74DE"/>
    <w:lvl w:ilvl="0" w:tplc="01AC6C1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502A300C"/>
    <w:multiLevelType w:val="multilevel"/>
    <w:tmpl w:val="EBD297C4"/>
    <w:lvl w:ilvl="0">
      <w:start w:val="1"/>
      <w:numFmt w:val="decimal"/>
      <w:lvlText w:val="%1."/>
      <w:lvlJc w:val="left"/>
      <w:pPr>
        <w:ind w:left="1007" w:hanging="495"/>
      </w:pPr>
      <w:rPr>
        <w:rFonts w:hint="default"/>
        <w:b/>
        <w:color w:val="003366"/>
        <w:sz w:val="24"/>
      </w:rPr>
    </w:lvl>
    <w:lvl w:ilvl="1">
      <w:start w:val="1"/>
      <w:numFmt w:val="decimal"/>
      <w:lvlText w:val="%1.%2"/>
      <w:lvlJc w:val="left"/>
      <w:pPr>
        <w:ind w:left="1727" w:hanging="495"/>
      </w:pPr>
      <w:rPr>
        <w:rFonts w:hint="default"/>
      </w:rPr>
    </w:lvl>
    <w:lvl w:ilvl="2">
      <w:start w:val="1"/>
      <w:numFmt w:val="decimal"/>
      <w:lvlText w:val="%1.%2.%3"/>
      <w:lvlJc w:val="left"/>
      <w:pPr>
        <w:ind w:left="2672" w:hanging="720"/>
      </w:pPr>
      <w:rPr>
        <w:rFonts w:hint="default"/>
      </w:rPr>
    </w:lvl>
    <w:lvl w:ilvl="3">
      <w:start w:val="1"/>
      <w:numFmt w:val="decimal"/>
      <w:lvlText w:val="%1.%2.%3.%4"/>
      <w:lvlJc w:val="left"/>
      <w:pPr>
        <w:ind w:left="3392" w:hanging="720"/>
      </w:pPr>
      <w:rPr>
        <w:rFonts w:hint="default"/>
      </w:rPr>
    </w:lvl>
    <w:lvl w:ilvl="4">
      <w:start w:val="1"/>
      <w:numFmt w:val="decimal"/>
      <w:lvlText w:val="%1.%2.%3.%4.%5"/>
      <w:lvlJc w:val="left"/>
      <w:pPr>
        <w:ind w:left="4472" w:hanging="1080"/>
      </w:pPr>
      <w:rPr>
        <w:rFonts w:hint="default"/>
      </w:rPr>
    </w:lvl>
    <w:lvl w:ilvl="5">
      <w:start w:val="1"/>
      <w:numFmt w:val="decimal"/>
      <w:lvlText w:val="%1.%2.%3.%4.%5.%6"/>
      <w:lvlJc w:val="left"/>
      <w:pPr>
        <w:ind w:left="5192" w:hanging="1080"/>
      </w:pPr>
      <w:rPr>
        <w:rFonts w:hint="default"/>
      </w:rPr>
    </w:lvl>
    <w:lvl w:ilvl="6">
      <w:start w:val="1"/>
      <w:numFmt w:val="decimal"/>
      <w:lvlText w:val="%1.%2.%3.%4.%5.%6.%7"/>
      <w:lvlJc w:val="left"/>
      <w:pPr>
        <w:ind w:left="6272" w:hanging="1440"/>
      </w:pPr>
      <w:rPr>
        <w:rFonts w:hint="default"/>
      </w:rPr>
    </w:lvl>
    <w:lvl w:ilvl="7">
      <w:start w:val="1"/>
      <w:numFmt w:val="decimal"/>
      <w:lvlText w:val="%1.%2.%3.%4.%5.%6.%7.%8"/>
      <w:lvlJc w:val="left"/>
      <w:pPr>
        <w:ind w:left="6992" w:hanging="1440"/>
      </w:pPr>
      <w:rPr>
        <w:rFonts w:hint="default"/>
      </w:rPr>
    </w:lvl>
    <w:lvl w:ilvl="8">
      <w:start w:val="1"/>
      <w:numFmt w:val="decimal"/>
      <w:lvlText w:val="%1.%2.%3.%4.%5.%6.%7.%8.%9"/>
      <w:lvlJc w:val="left"/>
      <w:pPr>
        <w:ind w:left="8072" w:hanging="1800"/>
      </w:pPr>
      <w:rPr>
        <w:rFonts w:hint="default"/>
      </w:rPr>
    </w:lvl>
  </w:abstractNum>
  <w:abstractNum w:abstractNumId="31">
    <w:nsid w:val="523A4B72"/>
    <w:multiLevelType w:val="hybridMultilevel"/>
    <w:tmpl w:val="8222CF20"/>
    <w:lvl w:ilvl="0" w:tplc="04090019">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nsid w:val="5454536E"/>
    <w:multiLevelType w:val="hybridMultilevel"/>
    <w:tmpl w:val="5D3081E8"/>
    <w:lvl w:ilvl="0" w:tplc="BB9A9F3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8B30870"/>
    <w:multiLevelType w:val="hybridMultilevel"/>
    <w:tmpl w:val="C70E1468"/>
    <w:lvl w:ilvl="0" w:tplc="517EC190">
      <w:start w:val="1"/>
      <w:numFmt w:val="lowerRoman"/>
      <w:lvlText w:val="%1."/>
      <w:lvlJc w:val="right"/>
      <w:pPr>
        <w:ind w:left="450" w:hanging="360"/>
      </w:pPr>
      <w:rPr>
        <w:i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nsid w:val="5E465F6C"/>
    <w:multiLevelType w:val="hybridMultilevel"/>
    <w:tmpl w:val="15C46B8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CA259C"/>
    <w:multiLevelType w:val="hybridMultilevel"/>
    <w:tmpl w:val="0DAE46E8"/>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
    <w:nsid w:val="65A07558"/>
    <w:multiLevelType w:val="hybridMultilevel"/>
    <w:tmpl w:val="F114460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BE76AD"/>
    <w:multiLevelType w:val="hybridMultilevel"/>
    <w:tmpl w:val="CA04AAD0"/>
    <w:lvl w:ilvl="0" w:tplc="0409001B">
      <w:start w:val="1"/>
      <w:numFmt w:val="lowerRoman"/>
      <w:lvlText w:val="%1."/>
      <w:lvlJc w:val="right"/>
      <w:pPr>
        <w:ind w:left="1620" w:hanging="360"/>
      </w:pPr>
      <w:rPr>
        <w:rFonts w:hint="default"/>
      </w:rPr>
    </w:lvl>
    <w:lvl w:ilvl="1" w:tplc="04090003">
      <w:start w:val="1"/>
      <w:numFmt w:val="bullet"/>
      <w:lvlText w:val="o"/>
      <w:lvlJc w:val="left"/>
      <w:pPr>
        <w:ind w:left="2340" w:hanging="360"/>
      </w:pPr>
      <w:rPr>
        <w:rFonts w:ascii="Courier New" w:hAnsi="Courier New" w:cs="Courier New" w:hint="default"/>
      </w:rPr>
    </w:lvl>
    <w:lvl w:ilvl="2" w:tplc="0409001B">
      <w:start w:val="1"/>
      <w:numFmt w:val="lowerRoman"/>
      <w:lvlText w:val="%3."/>
      <w:lvlJc w:val="right"/>
      <w:pPr>
        <w:ind w:left="3060" w:hanging="360"/>
      </w:pPr>
      <w:rPr>
        <w:rFonts w:hint="default"/>
      </w:rPr>
    </w:lvl>
    <w:lvl w:ilvl="3" w:tplc="0409000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nsid w:val="68CA6ADD"/>
    <w:multiLevelType w:val="hybridMultilevel"/>
    <w:tmpl w:val="83EA4666"/>
    <w:lvl w:ilvl="0" w:tplc="BF14031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CA54886"/>
    <w:multiLevelType w:val="hybridMultilevel"/>
    <w:tmpl w:val="05D4FF9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ED4788C"/>
    <w:multiLevelType w:val="hybridMultilevel"/>
    <w:tmpl w:val="72FC8748"/>
    <w:lvl w:ilvl="0" w:tplc="914201F8">
      <w:start w:val="1"/>
      <w:numFmt w:val="lowerRoman"/>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F0905B2"/>
    <w:multiLevelType w:val="hybridMultilevel"/>
    <w:tmpl w:val="628CEC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186E38"/>
    <w:multiLevelType w:val="multilevel"/>
    <w:tmpl w:val="5A8ADED2"/>
    <w:lvl w:ilvl="0">
      <w:start w:val="1"/>
      <w:numFmt w:val="decimal"/>
      <w:lvlText w:val="%1"/>
      <w:lvlJc w:val="left"/>
      <w:pPr>
        <w:ind w:left="1368" w:hanging="936"/>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43">
    <w:nsid w:val="71E36407"/>
    <w:multiLevelType w:val="hybridMultilevel"/>
    <w:tmpl w:val="643CD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9C2181"/>
    <w:multiLevelType w:val="hybridMultilevel"/>
    <w:tmpl w:val="E13A2A66"/>
    <w:lvl w:ilvl="0" w:tplc="01625D00">
      <w:start w:val="2"/>
      <w:numFmt w:val="decimal"/>
      <w:lvlText w:val="%1."/>
      <w:lvlJc w:val="left"/>
      <w:pPr>
        <w:tabs>
          <w:tab w:val="num" w:pos="720"/>
        </w:tabs>
        <w:ind w:left="720" w:hanging="720"/>
      </w:pPr>
      <w:rPr>
        <w:rFonts w:hint="default"/>
        <w:b/>
      </w:rPr>
    </w:lvl>
    <w:lvl w:ilvl="1" w:tplc="896087A2">
      <w:start w:val="1"/>
      <w:numFmt w:val="lowerLetter"/>
      <w:lvlText w:val="%2)"/>
      <w:lvlJc w:val="left"/>
      <w:pPr>
        <w:tabs>
          <w:tab w:val="num" w:pos="720"/>
        </w:tabs>
        <w:ind w:left="720" w:hanging="720"/>
      </w:pPr>
      <w:rPr>
        <w:rFonts w:hint="default"/>
      </w:r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5">
    <w:nsid w:val="7A7F2E5B"/>
    <w:multiLevelType w:val="hybridMultilevel"/>
    <w:tmpl w:val="107603B0"/>
    <w:lvl w:ilvl="0" w:tplc="CD9EE2DA">
      <w:start w:val="1"/>
      <w:numFmt w:val="lowerLetter"/>
      <w:lvlText w:val="%1)"/>
      <w:lvlJc w:val="left"/>
      <w:pPr>
        <w:ind w:left="1080" w:hanging="360"/>
      </w:pPr>
    </w:lvl>
    <w:lvl w:ilvl="1" w:tplc="6DDAD7D6" w:tentative="1">
      <w:start w:val="1"/>
      <w:numFmt w:val="lowerLetter"/>
      <w:lvlText w:val="%2."/>
      <w:lvlJc w:val="left"/>
      <w:pPr>
        <w:ind w:left="1800" w:hanging="360"/>
      </w:pPr>
    </w:lvl>
    <w:lvl w:ilvl="2" w:tplc="D51C388A" w:tentative="1">
      <w:start w:val="1"/>
      <w:numFmt w:val="lowerRoman"/>
      <w:lvlText w:val="%3."/>
      <w:lvlJc w:val="right"/>
      <w:pPr>
        <w:ind w:left="2520" w:hanging="180"/>
      </w:pPr>
    </w:lvl>
    <w:lvl w:ilvl="3" w:tplc="8EE2DA66" w:tentative="1">
      <w:start w:val="1"/>
      <w:numFmt w:val="decimal"/>
      <w:lvlText w:val="%4."/>
      <w:lvlJc w:val="left"/>
      <w:pPr>
        <w:ind w:left="3240" w:hanging="360"/>
      </w:pPr>
    </w:lvl>
    <w:lvl w:ilvl="4" w:tplc="18A85DD4" w:tentative="1">
      <w:start w:val="1"/>
      <w:numFmt w:val="lowerLetter"/>
      <w:lvlText w:val="%5."/>
      <w:lvlJc w:val="left"/>
      <w:pPr>
        <w:ind w:left="3960" w:hanging="360"/>
      </w:pPr>
    </w:lvl>
    <w:lvl w:ilvl="5" w:tplc="10F29B86" w:tentative="1">
      <w:start w:val="1"/>
      <w:numFmt w:val="lowerRoman"/>
      <w:lvlText w:val="%6."/>
      <w:lvlJc w:val="right"/>
      <w:pPr>
        <w:ind w:left="4680" w:hanging="180"/>
      </w:pPr>
    </w:lvl>
    <w:lvl w:ilvl="6" w:tplc="E3E8DBB8" w:tentative="1">
      <w:start w:val="1"/>
      <w:numFmt w:val="decimal"/>
      <w:lvlText w:val="%7."/>
      <w:lvlJc w:val="left"/>
      <w:pPr>
        <w:ind w:left="5400" w:hanging="360"/>
      </w:pPr>
    </w:lvl>
    <w:lvl w:ilvl="7" w:tplc="BFACC00C" w:tentative="1">
      <w:start w:val="1"/>
      <w:numFmt w:val="lowerLetter"/>
      <w:lvlText w:val="%8."/>
      <w:lvlJc w:val="left"/>
      <w:pPr>
        <w:ind w:left="6120" w:hanging="360"/>
      </w:pPr>
    </w:lvl>
    <w:lvl w:ilvl="8" w:tplc="2E1EAA6E" w:tentative="1">
      <w:start w:val="1"/>
      <w:numFmt w:val="lowerRoman"/>
      <w:lvlText w:val="%9."/>
      <w:lvlJc w:val="right"/>
      <w:pPr>
        <w:ind w:left="6840" w:hanging="180"/>
      </w:pPr>
    </w:lvl>
  </w:abstractNum>
  <w:abstractNum w:abstractNumId="46">
    <w:nsid w:val="7D2D08D3"/>
    <w:multiLevelType w:val="hybridMultilevel"/>
    <w:tmpl w:val="5F2ED8C8"/>
    <w:lvl w:ilvl="0" w:tplc="04090017">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44"/>
  </w:num>
  <w:num w:numId="2">
    <w:abstractNumId w:val="5"/>
  </w:num>
  <w:num w:numId="3">
    <w:abstractNumId w:val="29"/>
  </w:num>
  <w:num w:numId="4">
    <w:abstractNumId w:val="3"/>
  </w:num>
  <w:num w:numId="5">
    <w:abstractNumId w:val="24"/>
  </w:num>
  <w:num w:numId="6">
    <w:abstractNumId w:val="38"/>
  </w:num>
  <w:num w:numId="7">
    <w:abstractNumId w:val="11"/>
  </w:num>
  <w:num w:numId="8">
    <w:abstractNumId w:val="26"/>
  </w:num>
  <w:num w:numId="9">
    <w:abstractNumId w:val="19"/>
  </w:num>
  <w:num w:numId="10">
    <w:abstractNumId w:val="8"/>
  </w:num>
  <w:num w:numId="11">
    <w:abstractNumId w:val="45"/>
  </w:num>
  <w:num w:numId="12">
    <w:abstractNumId w:val="42"/>
  </w:num>
  <w:num w:numId="13">
    <w:abstractNumId w:val="43"/>
  </w:num>
  <w:num w:numId="14">
    <w:abstractNumId w:val="16"/>
  </w:num>
  <w:num w:numId="15">
    <w:abstractNumId w:val="17"/>
  </w:num>
  <w:num w:numId="16">
    <w:abstractNumId w:val="39"/>
  </w:num>
  <w:num w:numId="17">
    <w:abstractNumId w:val="14"/>
  </w:num>
  <w:num w:numId="18">
    <w:abstractNumId w:val="18"/>
  </w:num>
  <w:num w:numId="19">
    <w:abstractNumId w:val="34"/>
  </w:num>
  <w:num w:numId="20">
    <w:abstractNumId w:val="10"/>
  </w:num>
  <w:num w:numId="21">
    <w:abstractNumId w:val="46"/>
  </w:num>
  <w:num w:numId="22">
    <w:abstractNumId w:val="6"/>
  </w:num>
  <w:num w:numId="23">
    <w:abstractNumId w:val="37"/>
  </w:num>
  <w:num w:numId="24">
    <w:abstractNumId w:val="15"/>
  </w:num>
  <w:num w:numId="25">
    <w:abstractNumId w:val="13"/>
  </w:num>
  <w:num w:numId="26">
    <w:abstractNumId w:val="27"/>
  </w:num>
  <w:num w:numId="27">
    <w:abstractNumId w:val="28"/>
  </w:num>
  <w:num w:numId="28">
    <w:abstractNumId w:val="20"/>
  </w:num>
  <w:num w:numId="29">
    <w:abstractNumId w:val="2"/>
  </w:num>
  <w:num w:numId="30">
    <w:abstractNumId w:val="31"/>
  </w:num>
  <w:num w:numId="31">
    <w:abstractNumId w:val="22"/>
  </w:num>
  <w:num w:numId="32">
    <w:abstractNumId w:val="40"/>
  </w:num>
  <w:num w:numId="33">
    <w:abstractNumId w:val="23"/>
  </w:num>
  <w:num w:numId="34">
    <w:abstractNumId w:val="1"/>
  </w:num>
  <w:num w:numId="35">
    <w:abstractNumId w:val="7"/>
  </w:num>
  <w:num w:numId="36">
    <w:abstractNumId w:val="33"/>
  </w:num>
  <w:num w:numId="37">
    <w:abstractNumId w:val="32"/>
  </w:num>
  <w:num w:numId="38">
    <w:abstractNumId w:val="21"/>
  </w:num>
  <w:num w:numId="39">
    <w:abstractNumId w:val="9"/>
  </w:num>
  <w:num w:numId="40">
    <w:abstractNumId w:val="30"/>
  </w:num>
  <w:num w:numId="41">
    <w:abstractNumId w:val="41"/>
  </w:num>
  <w:num w:numId="42">
    <w:abstractNumId w:val="36"/>
  </w:num>
  <w:num w:numId="43">
    <w:abstractNumId w:val="4"/>
  </w:num>
  <w:num w:numId="44">
    <w:abstractNumId w:val="0"/>
  </w:num>
  <w:num w:numId="45">
    <w:abstractNumId w:val="25"/>
  </w:num>
  <w:num w:numId="46">
    <w:abstractNumId w:val="35"/>
  </w:num>
  <w:num w:numId="4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853A8"/>
    <w:rsid w:val="00003425"/>
    <w:rsid w:val="000221AF"/>
    <w:rsid w:val="00030735"/>
    <w:rsid w:val="00031707"/>
    <w:rsid w:val="00033C18"/>
    <w:rsid w:val="00044071"/>
    <w:rsid w:val="00053087"/>
    <w:rsid w:val="00057F43"/>
    <w:rsid w:val="000667C8"/>
    <w:rsid w:val="00066F97"/>
    <w:rsid w:val="000677EE"/>
    <w:rsid w:val="00071C68"/>
    <w:rsid w:val="0007265D"/>
    <w:rsid w:val="00075FF2"/>
    <w:rsid w:val="000767FB"/>
    <w:rsid w:val="00076BB1"/>
    <w:rsid w:val="00077E3F"/>
    <w:rsid w:val="000A444F"/>
    <w:rsid w:val="000B600C"/>
    <w:rsid w:val="000B6148"/>
    <w:rsid w:val="000C0C1E"/>
    <w:rsid w:val="000C33F7"/>
    <w:rsid w:val="000C3C27"/>
    <w:rsid w:val="000C7873"/>
    <w:rsid w:val="000D52BA"/>
    <w:rsid w:val="000D559D"/>
    <w:rsid w:val="000E4F58"/>
    <w:rsid w:val="000F356A"/>
    <w:rsid w:val="000F5E5D"/>
    <w:rsid w:val="00100494"/>
    <w:rsid w:val="00104F32"/>
    <w:rsid w:val="00112372"/>
    <w:rsid w:val="001144F5"/>
    <w:rsid w:val="00120D10"/>
    <w:rsid w:val="00121FDD"/>
    <w:rsid w:val="00123613"/>
    <w:rsid w:val="00126FFB"/>
    <w:rsid w:val="0013293B"/>
    <w:rsid w:val="001330B3"/>
    <w:rsid w:val="00141FA2"/>
    <w:rsid w:val="00144EF8"/>
    <w:rsid w:val="00145BA3"/>
    <w:rsid w:val="00147B45"/>
    <w:rsid w:val="00154A06"/>
    <w:rsid w:val="00154CBA"/>
    <w:rsid w:val="00154E5D"/>
    <w:rsid w:val="001626D1"/>
    <w:rsid w:val="0016725A"/>
    <w:rsid w:val="0017573F"/>
    <w:rsid w:val="0018211E"/>
    <w:rsid w:val="0019171C"/>
    <w:rsid w:val="00195F0D"/>
    <w:rsid w:val="00197386"/>
    <w:rsid w:val="00197DA3"/>
    <w:rsid w:val="001A0207"/>
    <w:rsid w:val="001C4645"/>
    <w:rsid w:val="001C78BF"/>
    <w:rsid w:val="001D2325"/>
    <w:rsid w:val="001D4B4A"/>
    <w:rsid w:val="001D62B9"/>
    <w:rsid w:val="001E088E"/>
    <w:rsid w:val="001E0A27"/>
    <w:rsid w:val="001E4959"/>
    <w:rsid w:val="001E4EDF"/>
    <w:rsid w:val="001E5753"/>
    <w:rsid w:val="001E6150"/>
    <w:rsid w:val="001E6FA1"/>
    <w:rsid w:val="001F2BE5"/>
    <w:rsid w:val="001F6013"/>
    <w:rsid w:val="001F6209"/>
    <w:rsid w:val="00204DC0"/>
    <w:rsid w:val="002061AB"/>
    <w:rsid w:val="00210141"/>
    <w:rsid w:val="00212798"/>
    <w:rsid w:val="00213F7F"/>
    <w:rsid w:val="00216613"/>
    <w:rsid w:val="002202C1"/>
    <w:rsid w:val="002203F4"/>
    <w:rsid w:val="00222275"/>
    <w:rsid w:val="00225DE5"/>
    <w:rsid w:val="002268C5"/>
    <w:rsid w:val="0023318D"/>
    <w:rsid w:val="0024336A"/>
    <w:rsid w:val="00243595"/>
    <w:rsid w:val="00244D52"/>
    <w:rsid w:val="002455C3"/>
    <w:rsid w:val="002465B2"/>
    <w:rsid w:val="00246BA7"/>
    <w:rsid w:val="00250F05"/>
    <w:rsid w:val="00251E25"/>
    <w:rsid w:val="00275645"/>
    <w:rsid w:val="0027740F"/>
    <w:rsid w:val="00281357"/>
    <w:rsid w:val="002851BC"/>
    <w:rsid w:val="002910C4"/>
    <w:rsid w:val="00293A9A"/>
    <w:rsid w:val="002960CE"/>
    <w:rsid w:val="0029660A"/>
    <w:rsid w:val="00296939"/>
    <w:rsid w:val="002A17D8"/>
    <w:rsid w:val="002A75B0"/>
    <w:rsid w:val="002B3D1B"/>
    <w:rsid w:val="002B5E69"/>
    <w:rsid w:val="002C6DD7"/>
    <w:rsid w:val="002C76C4"/>
    <w:rsid w:val="002D0669"/>
    <w:rsid w:val="002D7EC6"/>
    <w:rsid w:val="002F052F"/>
    <w:rsid w:val="002F062E"/>
    <w:rsid w:val="00302597"/>
    <w:rsid w:val="00317706"/>
    <w:rsid w:val="0032069E"/>
    <w:rsid w:val="00322DDA"/>
    <w:rsid w:val="003253B1"/>
    <w:rsid w:val="0033288E"/>
    <w:rsid w:val="0033409A"/>
    <w:rsid w:val="00345071"/>
    <w:rsid w:val="003469DD"/>
    <w:rsid w:val="003500BB"/>
    <w:rsid w:val="003522C2"/>
    <w:rsid w:val="00354379"/>
    <w:rsid w:val="0035505D"/>
    <w:rsid w:val="00361E82"/>
    <w:rsid w:val="00370ACB"/>
    <w:rsid w:val="00374D1F"/>
    <w:rsid w:val="00374DE5"/>
    <w:rsid w:val="003819E1"/>
    <w:rsid w:val="003821FB"/>
    <w:rsid w:val="0038545C"/>
    <w:rsid w:val="003869B5"/>
    <w:rsid w:val="003A3C90"/>
    <w:rsid w:val="003A496A"/>
    <w:rsid w:val="003A6B0A"/>
    <w:rsid w:val="003B0701"/>
    <w:rsid w:val="003B5964"/>
    <w:rsid w:val="003C1557"/>
    <w:rsid w:val="003D2F2D"/>
    <w:rsid w:val="003D7377"/>
    <w:rsid w:val="003E7BCD"/>
    <w:rsid w:val="0040363F"/>
    <w:rsid w:val="00412616"/>
    <w:rsid w:val="004146E3"/>
    <w:rsid w:val="00420647"/>
    <w:rsid w:val="004225BD"/>
    <w:rsid w:val="004252F3"/>
    <w:rsid w:val="0042573E"/>
    <w:rsid w:val="00432822"/>
    <w:rsid w:val="00437A0A"/>
    <w:rsid w:val="0044523B"/>
    <w:rsid w:val="00450770"/>
    <w:rsid w:val="00462D22"/>
    <w:rsid w:val="00463587"/>
    <w:rsid w:val="00465199"/>
    <w:rsid w:val="00466CDA"/>
    <w:rsid w:val="00467A9C"/>
    <w:rsid w:val="0047016D"/>
    <w:rsid w:val="00481F9B"/>
    <w:rsid w:val="004831A5"/>
    <w:rsid w:val="00491FA4"/>
    <w:rsid w:val="00494ACD"/>
    <w:rsid w:val="00496404"/>
    <w:rsid w:val="004A7C21"/>
    <w:rsid w:val="004B7697"/>
    <w:rsid w:val="004C22F0"/>
    <w:rsid w:val="004D327D"/>
    <w:rsid w:val="004E4AC6"/>
    <w:rsid w:val="004F2DF8"/>
    <w:rsid w:val="004F5CFA"/>
    <w:rsid w:val="00503BCF"/>
    <w:rsid w:val="00503F2E"/>
    <w:rsid w:val="00505D0B"/>
    <w:rsid w:val="00511510"/>
    <w:rsid w:val="005127D5"/>
    <w:rsid w:val="005214ED"/>
    <w:rsid w:val="0052635F"/>
    <w:rsid w:val="005320CB"/>
    <w:rsid w:val="005342D1"/>
    <w:rsid w:val="00550AA8"/>
    <w:rsid w:val="00553D3F"/>
    <w:rsid w:val="00553EB8"/>
    <w:rsid w:val="00555758"/>
    <w:rsid w:val="00561A64"/>
    <w:rsid w:val="00565F4B"/>
    <w:rsid w:val="005767AD"/>
    <w:rsid w:val="0057750A"/>
    <w:rsid w:val="005800B2"/>
    <w:rsid w:val="005847DE"/>
    <w:rsid w:val="00584BCD"/>
    <w:rsid w:val="00586FAA"/>
    <w:rsid w:val="0058784A"/>
    <w:rsid w:val="005947E6"/>
    <w:rsid w:val="005A3DFD"/>
    <w:rsid w:val="005A59A4"/>
    <w:rsid w:val="005A5AF1"/>
    <w:rsid w:val="005A5ECD"/>
    <w:rsid w:val="005B2F54"/>
    <w:rsid w:val="005B67B2"/>
    <w:rsid w:val="005C1773"/>
    <w:rsid w:val="005C77BD"/>
    <w:rsid w:val="005C7ED1"/>
    <w:rsid w:val="005D0133"/>
    <w:rsid w:val="005D06A8"/>
    <w:rsid w:val="005D07A1"/>
    <w:rsid w:val="005E03CE"/>
    <w:rsid w:val="005E4D02"/>
    <w:rsid w:val="005E7905"/>
    <w:rsid w:val="005F1D31"/>
    <w:rsid w:val="00601110"/>
    <w:rsid w:val="00601AA7"/>
    <w:rsid w:val="00602411"/>
    <w:rsid w:val="006050E6"/>
    <w:rsid w:val="006051C2"/>
    <w:rsid w:val="00613DD3"/>
    <w:rsid w:val="006162C3"/>
    <w:rsid w:val="00621F38"/>
    <w:rsid w:val="006226D5"/>
    <w:rsid w:val="006254C8"/>
    <w:rsid w:val="00625DAC"/>
    <w:rsid w:val="00626C97"/>
    <w:rsid w:val="00645451"/>
    <w:rsid w:val="00647637"/>
    <w:rsid w:val="00647D45"/>
    <w:rsid w:val="006515B7"/>
    <w:rsid w:val="00653AC7"/>
    <w:rsid w:val="006560D2"/>
    <w:rsid w:val="0066537F"/>
    <w:rsid w:val="00667E97"/>
    <w:rsid w:val="00674981"/>
    <w:rsid w:val="00674F33"/>
    <w:rsid w:val="0068539D"/>
    <w:rsid w:val="0068767F"/>
    <w:rsid w:val="00693A28"/>
    <w:rsid w:val="006A31F7"/>
    <w:rsid w:val="006A539E"/>
    <w:rsid w:val="006B138D"/>
    <w:rsid w:val="006B229E"/>
    <w:rsid w:val="006B2A1F"/>
    <w:rsid w:val="006B2E86"/>
    <w:rsid w:val="006B4F0D"/>
    <w:rsid w:val="006C0F65"/>
    <w:rsid w:val="006C1582"/>
    <w:rsid w:val="006D088E"/>
    <w:rsid w:val="006D687D"/>
    <w:rsid w:val="006E08CA"/>
    <w:rsid w:val="006E15FA"/>
    <w:rsid w:val="006E189C"/>
    <w:rsid w:val="006E5AF5"/>
    <w:rsid w:val="006F0E4D"/>
    <w:rsid w:val="006F5495"/>
    <w:rsid w:val="007012A1"/>
    <w:rsid w:val="00705880"/>
    <w:rsid w:val="007101FA"/>
    <w:rsid w:val="0071304B"/>
    <w:rsid w:val="0072278B"/>
    <w:rsid w:val="007237DF"/>
    <w:rsid w:val="00726AFD"/>
    <w:rsid w:val="00730016"/>
    <w:rsid w:val="007324B4"/>
    <w:rsid w:val="00740902"/>
    <w:rsid w:val="0074455A"/>
    <w:rsid w:val="007447EB"/>
    <w:rsid w:val="00744C46"/>
    <w:rsid w:val="007450BB"/>
    <w:rsid w:val="007460E4"/>
    <w:rsid w:val="007530B7"/>
    <w:rsid w:val="007574E6"/>
    <w:rsid w:val="007679C4"/>
    <w:rsid w:val="00772240"/>
    <w:rsid w:val="00773B31"/>
    <w:rsid w:val="00776982"/>
    <w:rsid w:val="00777F8B"/>
    <w:rsid w:val="0078122D"/>
    <w:rsid w:val="0078187C"/>
    <w:rsid w:val="00790218"/>
    <w:rsid w:val="007A48BE"/>
    <w:rsid w:val="007B0E75"/>
    <w:rsid w:val="007B1A9A"/>
    <w:rsid w:val="007B3477"/>
    <w:rsid w:val="007B5760"/>
    <w:rsid w:val="007C619D"/>
    <w:rsid w:val="007C6856"/>
    <w:rsid w:val="007C763F"/>
    <w:rsid w:val="007D2837"/>
    <w:rsid w:val="007E03A6"/>
    <w:rsid w:val="007F4DF8"/>
    <w:rsid w:val="007F5FBF"/>
    <w:rsid w:val="00800642"/>
    <w:rsid w:val="00802B6F"/>
    <w:rsid w:val="00810241"/>
    <w:rsid w:val="00814573"/>
    <w:rsid w:val="008170F4"/>
    <w:rsid w:val="00821BBB"/>
    <w:rsid w:val="00823BD2"/>
    <w:rsid w:val="00823CD8"/>
    <w:rsid w:val="00827154"/>
    <w:rsid w:val="00827783"/>
    <w:rsid w:val="00831ABA"/>
    <w:rsid w:val="00847D4B"/>
    <w:rsid w:val="00851ED3"/>
    <w:rsid w:val="008640E0"/>
    <w:rsid w:val="0086642E"/>
    <w:rsid w:val="00866865"/>
    <w:rsid w:val="00895A91"/>
    <w:rsid w:val="008B1CF5"/>
    <w:rsid w:val="008B2049"/>
    <w:rsid w:val="008B4F70"/>
    <w:rsid w:val="008B60EF"/>
    <w:rsid w:val="008B7C03"/>
    <w:rsid w:val="008C17E8"/>
    <w:rsid w:val="008C5640"/>
    <w:rsid w:val="008C6070"/>
    <w:rsid w:val="008D0CD4"/>
    <w:rsid w:val="008D49DC"/>
    <w:rsid w:val="008D4EF5"/>
    <w:rsid w:val="008E09DC"/>
    <w:rsid w:val="008E168F"/>
    <w:rsid w:val="008E57A4"/>
    <w:rsid w:val="008E6C12"/>
    <w:rsid w:val="008F014A"/>
    <w:rsid w:val="008F3BE7"/>
    <w:rsid w:val="00900B2C"/>
    <w:rsid w:val="00903B26"/>
    <w:rsid w:val="0093746B"/>
    <w:rsid w:val="009378DE"/>
    <w:rsid w:val="00947214"/>
    <w:rsid w:val="00950B0C"/>
    <w:rsid w:val="0095581E"/>
    <w:rsid w:val="00960438"/>
    <w:rsid w:val="00980ADA"/>
    <w:rsid w:val="00981F7D"/>
    <w:rsid w:val="00982A35"/>
    <w:rsid w:val="009853A8"/>
    <w:rsid w:val="00986B23"/>
    <w:rsid w:val="0099261A"/>
    <w:rsid w:val="00992D8F"/>
    <w:rsid w:val="009979D1"/>
    <w:rsid w:val="009A2C2F"/>
    <w:rsid w:val="009B04E7"/>
    <w:rsid w:val="009B3C9E"/>
    <w:rsid w:val="009B6089"/>
    <w:rsid w:val="009D0972"/>
    <w:rsid w:val="009D0BE7"/>
    <w:rsid w:val="009D3366"/>
    <w:rsid w:val="009D5428"/>
    <w:rsid w:val="009D57EE"/>
    <w:rsid w:val="009D618E"/>
    <w:rsid w:val="009D7818"/>
    <w:rsid w:val="009E5689"/>
    <w:rsid w:val="009E56AE"/>
    <w:rsid w:val="009F2E22"/>
    <w:rsid w:val="009F477D"/>
    <w:rsid w:val="009F643C"/>
    <w:rsid w:val="009F7628"/>
    <w:rsid w:val="00A04795"/>
    <w:rsid w:val="00A0479C"/>
    <w:rsid w:val="00A12DCF"/>
    <w:rsid w:val="00A1510B"/>
    <w:rsid w:val="00A201BC"/>
    <w:rsid w:val="00A27782"/>
    <w:rsid w:val="00A33129"/>
    <w:rsid w:val="00A34A4E"/>
    <w:rsid w:val="00A35D7B"/>
    <w:rsid w:val="00A40DAD"/>
    <w:rsid w:val="00A426A0"/>
    <w:rsid w:val="00A467AD"/>
    <w:rsid w:val="00A6233F"/>
    <w:rsid w:val="00A6461A"/>
    <w:rsid w:val="00A654BB"/>
    <w:rsid w:val="00A74109"/>
    <w:rsid w:val="00A765B9"/>
    <w:rsid w:val="00A84F7A"/>
    <w:rsid w:val="00A8736B"/>
    <w:rsid w:val="00A90610"/>
    <w:rsid w:val="00AA5DA2"/>
    <w:rsid w:val="00AA6858"/>
    <w:rsid w:val="00AA7DC8"/>
    <w:rsid w:val="00AB00AF"/>
    <w:rsid w:val="00AB3CD2"/>
    <w:rsid w:val="00AB5913"/>
    <w:rsid w:val="00AB6C4C"/>
    <w:rsid w:val="00AC048B"/>
    <w:rsid w:val="00AC2D97"/>
    <w:rsid w:val="00AC5B19"/>
    <w:rsid w:val="00AD01D3"/>
    <w:rsid w:val="00AD0B4F"/>
    <w:rsid w:val="00AD12A7"/>
    <w:rsid w:val="00AE3FB6"/>
    <w:rsid w:val="00AF237C"/>
    <w:rsid w:val="00B03625"/>
    <w:rsid w:val="00B06613"/>
    <w:rsid w:val="00B10DF5"/>
    <w:rsid w:val="00B111F4"/>
    <w:rsid w:val="00B15DB0"/>
    <w:rsid w:val="00B16219"/>
    <w:rsid w:val="00B25709"/>
    <w:rsid w:val="00B42590"/>
    <w:rsid w:val="00B44CF1"/>
    <w:rsid w:val="00B45CB2"/>
    <w:rsid w:val="00B55E47"/>
    <w:rsid w:val="00B60CDD"/>
    <w:rsid w:val="00B62BF8"/>
    <w:rsid w:val="00B63F99"/>
    <w:rsid w:val="00B73892"/>
    <w:rsid w:val="00B82F26"/>
    <w:rsid w:val="00B84042"/>
    <w:rsid w:val="00B91066"/>
    <w:rsid w:val="00B97D2C"/>
    <w:rsid w:val="00BB06D5"/>
    <w:rsid w:val="00BB70F6"/>
    <w:rsid w:val="00BC3E2B"/>
    <w:rsid w:val="00BD315E"/>
    <w:rsid w:val="00BE0B12"/>
    <w:rsid w:val="00BE4BD6"/>
    <w:rsid w:val="00BE6943"/>
    <w:rsid w:val="00BF3929"/>
    <w:rsid w:val="00C1021B"/>
    <w:rsid w:val="00C11C70"/>
    <w:rsid w:val="00C13164"/>
    <w:rsid w:val="00C1515A"/>
    <w:rsid w:val="00C16AA4"/>
    <w:rsid w:val="00C16EFF"/>
    <w:rsid w:val="00C1751F"/>
    <w:rsid w:val="00C220B9"/>
    <w:rsid w:val="00C222EA"/>
    <w:rsid w:val="00C36291"/>
    <w:rsid w:val="00C37DF4"/>
    <w:rsid w:val="00C475D5"/>
    <w:rsid w:val="00C524FA"/>
    <w:rsid w:val="00C527C5"/>
    <w:rsid w:val="00C55B04"/>
    <w:rsid w:val="00C56651"/>
    <w:rsid w:val="00C73940"/>
    <w:rsid w:val="00C75964"/>
    <w:rsid w:val="00C767DD"/>
    <w:rsid w:val="00C86E5E"/>
    <w:rsid w:val="00C94C80"/>
    <w:rsid w:val="00CA0226"/>
    <w:rsid w:val="00CA1908"/>
    <w:rsid w:val="00CA20B7"/>
    <w:rsid w:val="00CA51E8"/>
    <w:rsid w:val="00CB5A34"/>
    <w:rsid w:val="00CC5D6A"/>
    <w:rsid w:val="00CD0CDB"/>
    <w:rsid w:val="00CE3695"/>
    <w:rsid w:val="00CE5ED6"/>
    <w:rsid w:val="00CE63F3"/>
    <w:rsid w:val="00CE648D"/>
    <w:rsid w:val="00CF1A37"/>
    <w:rsid w:val="00CF55F9"/>
    <w:rsid w:val="00D04F72"/>
    <w:rsid w:val="00D07250"/>
    <w:rsid w:val="00D134DD"/>
    <w:rsid w:val="00D13998"/>
    <w:rsid w:val="00D14D62"/>
    <w:rsid w:val="00D215C5"/>
    <w:rsid w:val="00D24BDE"/>
    <w:rsid w:val="00D25A21"/>
    <w:rsid w:val="00D26788"/>
    <w:rsid w:val="00D4052B"/>
    <w:rsid w:val="00D41120"/>
    <w:rsid w:val="00D47845"/>
    <w:rsid w:val="00D47B10"/>
    <w:rsid w:val="00D53280"/>
    <w:rsid w:val="00D628FA"/>
    <w:rsid w:val="00D65D26"/>
    <w:rsid w:val="00D71FF6"/>
    <w:rsid w:val="00D7229D"/>
    <w:rsid w:val="00D7301A"/>
    <w:rsid w:val="00D76E55"/>
    <w:rsid w:val="00D844DD"/>
    <w:rsid w:val="00D8773E"/>
    <w:rsid w:val="00D87C3A"/>
    <w:rsid w:val="00D9082D"/>
    <w:rsid w:val="00D93CDB"/>
    <w:rsid w:val="00D97FA2"/>
    <w:rsid w:val="00DA24D5"/>
    <w:rsid w:val="00DA2C34"/>
    <w:rsid w:val="00DA60BF"/>
    <w:rsid w:val="00DA6A62"/>
    <w:rsid w:val="00DA6E52"/>
    <w:rsid w:val="00DB3A40"/>
    <w:rsid w:val="00DC027A"/>
    <w:rsid w:val="00DC0D68"/>
    <w:rsid w:val="00DC3BA2"/>
    <w:rsid w:val="00DC3DF7"/>
    <w:rsid w:val="00DD52E9"/>
    <w:rsid w:val="00DE0A4F"/>
    <w:rsid w:val="00DE7C97"/>
    <w:rsid w:val="00DF2318"/>
    <w:rsid w:val="00DF311F"/>
    <w:rsid w:val="00DF60E2"/>
    <w:rsid w:val="00DF6FDA"/>
    <w:rsid w:val="00E137DA"/>
    <w:rsid w:val="00E1612D"/>
    <w:rsid w:val="00E1762D"/>
    <w:rsid w:val="00E23B50"/>
    <w:rsid w:val="00E32FA2"/>
    <w:rsid w:val="00E368F9"/>
    <w:rsid w:val="00E5360C"/>
    <w:rsid w:val="00E54F23"/>
    <w:rsid w:val="00E55CF5"/>
    <w:rsid w:val="00E57872"/>
    <w:rsid w:val="00E63C78"/>
    <w:rsid w:val="00E6409D"/>
    <w:rsid w:val="00E742F6"/>
    <w:rsid w:val="00E80ECA"/>
    <w:rsid w:val="00E84866"/>
    <w:rsid w:val="00E8502F"/>
    <w:rsid w:val="00E87FDD"/>
    <w:rsid w:val="00E915A6"/>
    <w:rsid w:val="00E93C17"/>
    <w:rsid w:val="00E95339"/>
    <w:rsid w:val="00EA24E1"/>
    <w:rsid w:val="00EA2DA9"/>
    <w:rsid w:val="00EA3A67"/>
    <w:rsid w:val="00EA4500"/>
    <w:rsid w:val="00EB0EEE"/>
    <w:rsid w:val="00EB5036"/>
    <w:rsid w:val="00EB645C"/>
    <w:rsid w:val="00EC2F84"/>
    <w:rsid w:val="00EC3A80"/>
    <w:rsid w:val="00ED32AF"/>
    <w:rsid w:val="00ED3A34"/>
    <w:rsid w:val="00ED421A"/>
    <w:rsid w:val="00EE1F02"/>
    <w:rsid w:val="00EE2041"/>
    <w:rsid w:val="00EF1CC9"/>
    <w:rsid w:val="00EF1CE2"/>
    <w:rsid w:val="00EF55EF"/>
    <w:rsid w:val="00F01681"/>
    <w:rsid w:val="00F016EF"/>
    <w:rsid w:val="00F112C1"/>
    <w:rsid w:val="00F1681C"/>
    <w:rsid w:val="00F20ECE"/>
    <w:rsid w:val="00F24D06"/>
    <w:rsid w:val="00F32ED9"/>
    <w:rsid w:val="00F34DF0"/>
    <w:rsid w:val="00F36553"/>
    <w:rsid w:val="00F437D1"/>
    <w:rsid w:val="00F44B21"/>
    <w:rsid w:val="00F469BA"/>
    <w:rsid w:val="00F50F9F"/>
    <w:rsid w:val="00F53A6F"/>
    <w:rsid w:val="00F55E99"/>
    <w:rsid w:val="00F63B78"/>
    <w:rsid w:val="00F67EB3"/>
    <w:rsid w:val="00F707A3"/>
    <w:rsid w:val="00F845F4"/>
    <w:rsid w:val="00F93FB6"/>
    <w:rsid w:val="00F960D1"/>
    <w:rsid w:val="00FA0A8E"/>
    <w:rsid w:val="00FA546E"/>
    <w:rsid w:val="00FA6700"/>
    <w:rsid w:val="00FA68B9"/>
    <w:rsid w:val="00FC24BD"/>
    <w:rsid w:val="00FD145A"/>
    <w:rsid w:val="00FD44A9"/>
    <w:rsid w:val="00FE04CD"/>
    <w:rsid w:val="00FE3A36"/>
    <w:rsid w:val="00FF3576"/>
    <w:rsid w:val="00FF63E9"/>
    <w:rsid w:val="00FF72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3A8"/>
    <w:rPr>
      <w:rFonts w:ascii="Times New Roman" w:eastAsia="Times New Roman" w:hAnsi="Times New Roman"/>
      <w:sz w:val="24"/>
      <w:szCs w:val="24"/>
    </w:rPr>
  </w:style>
  <w:style w:type="paragraph" w:styleId="Heading1">
    <w:name w:val="heading 1"/>
    <w:basedOn w:val="Normal"/>
    <w:next w:val="Normal"/>
    <w:link w:val="Heading1Char"/>
    <w:uiPriority w:val="9"/>
    <w:qFormat/>
    <w:rsid w:val="003522C2"/>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555758"/>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853A8"/>
    <w:pPr>
      <w:tabs>
        <w:tab w:val="center" w:pos="4320"/>
        <w:tab w:val="right" w:pos="8640"/>
      </w:tabs>
    </w:pPr>
  </w:style>
  <w:style w:type="character" w:customStyle="1" w:styleId="FooterChar">
    <w:name w:val="Footer Char"/>
    <w:link w:val="Footer"/>
    <w:uiPriority w:val="99"/>
    <w:rsid w:val="009853A8"/>
    <w:rPr>
      <w:rFonts w:ascii="Times New Roman" w:eastAsia="Times New Roman" w:hAnsi="Times New Roman" w:cs="Times New Roman"/>
      <w:sz w:val="24"/>
      <w:szCs w:val="24"/>
    </w:rPr>
  </w:style>
  <w:style w:type="character" w:styleId="PageNumber">
    <w:name w:val="page number"/>
    <w:basedOn w:val="DefaultParagraphFont"/>
    <w:rsid w:val="009853A8"/>
  </w:style>
  <w:style w:type="paragraph" w:styleId="ListParagraph">
    <w:name w:val="List Paragraph"/>
    <w:basedOn w:val="Normal"/>
    <w:link w:val="ListParagraphChar"/>
    <w:uiPriority w:val="34"/>
    <w:qFormat/>
    <w:rsid w:val="00AA7DC8"/>
    <w:pPr>
      <w:ind w:left="720"/>
      <w:contextualSpacing/>
    </w:pPr>
    <w:rPr>
      <w:rFonts w:ascii="Calibri" w:hAnsi="Calibri"/>
      <w:lang w:bidi="en-US"/>
    </w:rPr>
  </w:style>
  <w:style w:type="paragraph" w:styleId="FootnoteText">
    <w:name w:val="footnote text"/>
    <w:basedOn w:val="Normal"/>
    <w:link w:val="FootnoteTextChar"/>
    <w:uiPriority w:val="99"/>
    <w:semiHidden/>
    <w:unhideWhenUsed/>
    <w:rsid w:val="009F7628"/>
    <w:rPr>
      <w:rFonts w:ascii="Calibri" w:eastAsia="Calibri" w:hAnsi="Calibri"/>
      <w:sz w:val="20"/>
      <w:szCs w:val="20"/>
    </w:rPr>
  </w:style>
  <w:style w:type="character" w:customStyle="1" w:styleId="FootnoteTextChar">
    <w:name w:val="Footnote Text Char"/>
    <w:link w:val="FootnoteText"/>
    <w:uiPriority w:val="99"/>
    <w:semiHidden/>
    <w:rsid w:val="009F7628"/>
    <w:rPr>
      <w:rFonts w:ascii="Calibri" w:eastAsia="Calibri" w:hAnsi="Calibri" w:cs="Times New Roman"/>
    </w:rPr>
  </w:style>
  <w:style w:type="character" w:styleId="FootnoteReference">
    <w:name w:val="footnote reference"/>
    <w:semiHidden/>
    <w:rsid w:val="009F7628"/>
    <w:rPr>
      <w:rFonts w:cs="Times New Roman"/>
      <w:vertAlign w:val="superscript"/>
    </w:rPr>
  </w:style>
  <w:style w:type="character" w:customStyle="1" w:styleId="Heading1Char">
    <w:name w:val="Heading 1 Char"/>
    <w:link w:val="Heading1"/>
    <w:uiPriority w:val="9"/>
    <w:rsid w:val="003522C2"/>
    <w:rPr>
      <w:rFonts w:ascii="Cambria" w:eastAsia="Times New Roman" w:hAnsi="Cambria" w:cs="Times New Roman"/>
      <w:b/>
      <w:bCs/>
      <w:color w:val="365F91"/>
      <w:sz w:val="28"/>
      <w:szCs w:val="28"/>
    </w:rPr>
  </w:style>
  <w:style w:type="table" w:styleId="TableGrid">
    <w:name w:val="Table Grid"/>
    <w:basedOn w:val="TableNormal"/>
    <w:uiPriority w:val="59"/>
    <w:rsid w:val="006515B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
    <w:name w:val="Heading 2 Char"/>
    <w:link w:val="Heading2"/>
    <w:uiPriority w:val="9"/>
    <w:rsid w:val="00555758"/>
    <w:rPr>
      <w:rFonts w:eastAsia="MS Gothic"/>
      <w:b/>
      <w:bCs/>
      <w:i/>
      <w:iCs/>
      <w:sz w:val="28"/>
      <w:szCs w:val="28"/>
    </w:rPr>
  </w:style>
  <w:style w:type="paragraph" w:styleId="Caption">
    <w:name w:val="caption"/>
    <w:basedOn w:val="Normal"/>
    <w:next w:val="Normal"/>
    <w:uiPriority w:val="35"/>
    <w:qFormat/>
    <w:rsid w:val="00555758"/>
    <w:rPr>
      <w:rFonts w:ascii="Bookman Old Style" w:hAnsi="Bookman Old Style"/>
      <w:b/>
      <w:bCs/>
      <w:sz w:val="20"/>
      <w:szCs w:val="20"/>
    </w:rPr>
  </w:style>
  <w:style w:type="paragraph" w:styleId="BalloonText">
    <w:name w:val="Balloon Text"/>
    <w:basedOn w:val="Normal"/>
    <w:link w:val="BalloonTextChar"/>
    <w:uiPriority w:val="99"/>
    <w:semiHidden/>
    <w:unhideWhenUsed/>
    <w:rsid w:val="00E84866"/>
    <w:rPr>
      <w:rFonts w:ascii="Tahoma" w:hAnsi="Tahoma" w:cs="Tahoma"/>
      <w:sz w:val="16"/>
      <w:szCs w:val="16"/>
    </w:rPr>
  </w:style>
  <w:style w:type="character" w:customStyle="1" w:styleId="BalloonTextChar">
    <w:name w:val="Balloon Text Char"/>
    <w:link w:val="BalloonText"/>
    <w:uiPriority w:val="99"/>
    <w:semiHidden/>
    <w:rsid w:val="00E84866"/>
    <w:rPr>
      <w:rFonts w:ascii="Tahoma" w:eastAsia="Times New Roman" w:hAnsi="Tahoma" w:cs="Tahoma"/>
      <w:sz w:val="16"/>
      <w:szCs w:val="16"/>
    </w:rPr>
  </w:style>
  <w:style w:type="paragraph" w:styleId="Header">
    <w:name w:val="header"/>
    <w:basedOn w:val="Normal"/>
    <w:link w:val="HeaderChar"/>
    <w:uiPriority w:val="99"/>
    <w:semiHidden/>
    <w:unhideWhenUsed/>
    <w:rsid w:val="003821FB"/>
    <w:pPr>
      <w:tabs>
        <w:tab w:val="center" w:pos="4680"/>
        <w:tab w:val="right" w:pos="9360"/>
      </w:tabs>
    </w:pPr>
  </w:style>
  <w:style w:type="character" w:customStyle="1" w:styleId="HeaderChar">
    <w:name w:val="Header Char"/>
    <w:link w:val="Header"/>
    <w:uiPriority w:val="99"/>
    <w:semiHidden/>
    <w:rsid w:val="003821FB"/>
    <w:rPr>
      <w:rFonts w:ascii="Times New Roman" w:eastAsia="Times New Roman" w:hAnsi="Times New Roman"/>
      <w:sz w:val="24"/>
      <w:szCs w:val="24"/>
    </w:rPr>
  </w:style>
  <w:style w:type="paragraph" w:styleId="TOCHeading">
    <w:name w:val="TOC Heading"/>
    <w:basedOn w:val="Heading1"/>
    <w:next w:val="Normal"/>
    <w:uiPriority w:val="39"/>
    <w:semiHidden/>
    <w:unhideWhenUsed/>
    <w:qFormat/>
    <w:rsid w:val="003821FB"/>
    <w:pPr>
      <w:spacing w:line="276" w:lineRule="auto"/>
      <w:outlineLvl w:val="9"/>
    </w:pPr>
  </w:style>
  <w:style w:type="paragraph" w:styleId="TOC1">
    <w:name w:val="toc 1"/>
    <w:basedOn w:val="Normal"/>
    <w:next w:val="Normal"/>
    <w:autoRedefine/>
    <w:uiPriority w:val="39"/>
    <w:unhideWhenUsed/>
    <w:rsid w:val="003821FB"/>
    <w:pPr>
      <w:tabs>
        <w:tab w:val="right" w:leader="dot" w:pos="9350"/>
      </w:tabs>
      <w:spacing w:after="100" w:line="360" w:lineRule="auto"/>
    </w:pPr>
  </w:style>
  <w:style w:type="paragraph" w:styleId="TOC2">
    <w:name w:val="toc 2"/>
    <w:basedOn w:val="Normal"/>
    <w:next w:val="Normal"/>
    <w:autoRedefine/>
    <w:uiPriority w:val="39"/>
    <w:unhideWhenUsed/>
    <w:rsid w:val="003821FB"/>
    <w:pPr>
      <w:spacing w:after="100"/>
      <w:ind w:left="240"/>
    </w:pPr>
  </w:style>
  <w:style w:type="character" w:styleId="Hyperlink">
    <w:name w:val="Hyperlink"/>
    <w:uiPriority w:val="99"/>
    <w:unhideWhenUsed/>
    <w:rsid w:val="003821FB"/>
    <w:rPr>
      <w:color w:val="0000FF"/>
      <w:u w:val="single"/>
    </w:rPr>
  </w:style>
  <w:style w:type="character" w:styleId="CommentReference">
    <w:name w:val="annotation reference"/>
    <w:uiPriority w:val="99"/>
    <w:semiHidden/>
    <w:unhideWhenUsed/>
    <w:rsid w:val="00F36553"/>
    <w:rPr>
      <w:sz w:val="16"/>
      <w:szCs w:val="16"/>
    </w:rPr>
  </w:style>
  <w:style w:type="paragraph" w:styleId="CommentText">
    <w:name w:val="annotation text"/>
    <w:basedOn w:val="Normal"/>
    <w:link w:val="CommentTextChar"/>
    <w:uiPriority w:val="99"/>
    <w:semiHidden/>
    <w:unhideWhenUsed/>
    <w:rsid w:val="00F36553"/>
    <w:rPr>
      <w:sz w:val="20"/>
      <w:szCs w:val="20"/>
    </w:rPr>
  </w:style>
  <w:style w:type="character" w:customStyle="1" w:styleId="CommentTextChar">
    <w:name w:val="Comment Text Char"/>
    <w:link w:val="CommentText"/>
    <w:uiPriority w:val="99"/>
    <w:semiHidden/>
    <w:rsid w:val="00F36553"/>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F36553"/>
    <w:rPr>
      <w:b/>
      <w:bCs/>
    </w:rPr>
  </w:style>
  <w:style w:type="character" w:customStyle="1" w:styleId="CommentSubjectChar">
    <w:name w:val="Comment Subject Char"/>
    <w:link w:val="CommentSubject"/>
    <w:uiPriority w:val="99"/>
    <w:semiHidden/>
    <w:rsid w:val="00F36553"/>
    <w:rPr>
      <w:rFonts w:ascii="Times New Roman" w:eastAsia="Times New Roman" w:hAnsi="Times New Roman"/>
      <w:b/>
      <w:bCs/>
      <w:lang w:val="en-US" w:eastAsia="en-US"/>
    </w:rPr>
  </w:style>
  <w:style w:type="character" w:customStyle="1" w:styleId="ListParagraphChar">
    <w:name w:val="List Paragraph Char"/>
    <w:link w:val="ListParagraph"/>
    <w:uiPriority w:val="34"/>
    <w:rsid w:val="00B55E47"/>
    <w:rPr>
      <w:rFonts w:eastAsia="Times New Roman"/>
      <w:sz w:val="24"/>
      <w:szCs w:val="24"/>
      <w:lang w:val="en-US" w:eastAsia="en-US" w:bidi="en-US"/>
    </w:rPr>
  </w:style>
  <w:style w:type="paragraph" w:styleId="NormalWeb">
    <w:name w:val="Normal (Web)"/>
    <w:basedOn w:val="Normal"/>
    <w:uiPriority w:val="99"/>
    <w:unhideWhenUsed/>
    <w:rsid w:val="000C0C1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75882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52386-9AB2-4847-A913-1312ED3C6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4893</Words>
  <Characters>27893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Senior Assistant Secretary</dc:creator>
  <cp:lastModifiedBy>Farouk Kayondo</cp:lastModifiedBy>
  <cp:revision>2</cp:revision>
  <cp:lastPrinted>2014-04-28T06:09:00Z</cp:lastPrinted>
  <dcterms:created xsi:type="dcterms:W3CDTF">2014-04-30T08:44:00Z</dcterms:created>
  <dcterms:modified xsi:type="dcterms:W3CDTF">2014-04-30T08:44:00Z</dcterms:modified>
</cp:coreProperties>
</file>